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2D9A" w:rsidRPr="00FA3630" w:rsidRDefault="00AD2D9A" w:rsidP="00AD2D9A">
      <w:pPr>
        <w:jc w:val="both"/>
        <w:rPr>
          <w:rFonts w:ascii="Arial" w:hAnsi="Arial" w:cs="Arial"/>
        </w:rPr>
      </w:pPr>
      <w:r w:rsidRPr="00FA3630">
        <w:rPr>
          <w:rFonts w:ascii="Arial" w:hAnsi="Arial" w:cs="Arial"/>
        </w:rPr>
        <w:tab/>
      </w:r>
      <w:r w:rsidRPr="00FA3630">
        <w:rPr>
          <w:rFonts w:ascii="Arial" w:hAnsi="Arial" w:cs="Arial"/>
        </w:rPr>
        <w:tab/>
      </w:r>
      <w:r w:rsidRPr="00FA3630">
        <w:rPr>
          <w:rFonts w:ascii="Arial" w:hAnsi="Arial" w:cs="Arial"/>
        </w:rPr>
        <w:tab/>
      </w:r>
    </w:p>
    <w:p w:rsidR="00AD2D9A" w:rsidRPr="00FA3630" w:rsidRDefault="00AD2D9A" w:rsidP="00AD2D9A">
      <w:pPr>
        <w:rPr>
          <w:rFonts w:ascii="Arial" w:hAnsi="Arial" w:cs="Arial"/>
        </w:rPr>
      </w:pPr>
    </w:p>
    <w:p w:rsidR="00AD2D9A" w:rsidRPr="00FA3630" w:rsidRDefault="00AD2D9A" w:rsidP="00AD2D9A">
      <w:pPr>
        <w:rPr>
          <w:rFonts w:ascii="Arial" w:hAnsi="Arial" w:cs="Arial"/>
          <w:sz w:val="20"/>
          <w:szCs w:val="20"/>
        </w:rPr>
      </w:pPr>
    </w:p>
    <w:p w:rsidR="00AD2D9A" w:rsidRPr="00FA3630" w:rsidRDefault="00AD2D9A" w:rsidP="00AD2D9A">
      <w:pPr>
        <w:ind w:hanging="360"/>
        <w:rPr>
          <w:rFonts w:ascii="Arial" w:hAnsi="Arial" w:cs="Arial"/>
          <w:sz w:val="18"/>
          <w:szCs w:val="18"/>
        </w:rPr>
      </w:pPr>
      <w:r w:rsidRPr="00FA3630">
        <w:rPr>
          <w:rFonts w:ascii="Arial" w:hAnsi="Arial" w:cs="Arial"/>
          <w:sz w:val="18"/>
          <w:szCs w:val="18"/>
        </w:rPr>
        <w:t xml:space="preserve"> </w:t>
      </w:r>
    </w:p>
    <w:p w:rsidR="00AD2D9A" w:rsidRPr="00FA3630" w:rsidRDefault="00AD2D9A" w:rsidP="00AD2D9A">
      <w:pPr>
        <w:tabs>
          <w:tab w:val="left" w:pos="5445"/>
        </w:tabs>
        <w:rPr>
          <w:rFonts w:ascii="Arial" w:hAnsi="Arial" w:cs="Arial"/>
          <w:sz w:val="22"/>
          <w:szCs w:val="22"/>
        </w:rPr>
      </w:pPr>
      <w:r w:rsidRPr="00FA3630">
        <w:rPr>
          <w:rFonts w:ascii="Arial" w:hAnsi="Arial" w:cs="Arial"/>
        </w:rPr>
        <w:tab/>
      </w:r>
      <w:r w:rsidRPr="00FA3630">
        <w:rPr>
          <w:rFonts w:ascii="Arial" w:hAnsi="Arial" w:cs="Arial"/>
          <w:sz w:val="22"/>
          <w:szCs w:val="22"/>
        </w:rPr>
        <w:t xml:space="preserve"> </w:t>
      </w:r>
    </w:p>
    <w:p w:rsidR="00AD2D9A" w:rsidRPr="00FA3630" w:rsidRDefault="00AD2D9A" w:rsidP="00AD2D9A">
      <w:pPr>
        <w:spacing w:line="276" w:lineRule="auto"/>
        <w:ind w:left="708"/>
        <w:jc w:val="center"/>
        <w:rPr>
          <w:rFonts w:ascii="Arial" w:hAnsi="Arial" w:cs="Arial"/>
          <w:b/>
          <w:kern w:val="28"/>
          <w:sz w:val="40"/>
          <w:szCs w:val="40"/>
          <w:lang w:val="x-none" w:eastAsia="x-none"/>
        </w:rPr>
      </w:pPr>
      <w:r w:rsidRPr="00FA3630">
        <w:rPr>
          <w:rFonts w:ascii="Arial" w:hAnsi="Arial" w:cs="Arial"/>
          <w:b/>
          <w:kern w:val="28"/>
          <w:sz w:val="40"/>
          <w:szCs w:val="40"/>
          <w:lang w:val="x-none" w:eastAsia="x-none"/>
        </w:rPr>
        <w:t xml:space="preserve">Výzva k podání nabídek </w:t>
      </w:r>
    </w:p>
    <w:p w:rsidR="00AD2D9A" w:rsidRPr="00FA3630" w:rsidRDefault="00AD2D9A" w:rsidP="00AD2D9A">
      <w:pPr>
        <w:spacing w:line="276" w:lineRule="auto"/>
        <w:ind w:left="708"/>
        <w:jc w:val="center"/>
        <w:rPr>
          <w:rFonts w:ascii="Arial" w:hAnsi="Arial" w:cs="Arial"/>
          <w:b/>
          <w:kern w:val="28"/>
          <w:sz w:val="36"/>
          <w:szCs w:val="36"/>
          <w:lang w:val="x-none" w:eastAsia="x-none"/>
        </w:rPr>
      </w:pPr>
      <w:r w:rsidRPr="00FA3630">
        <w:rPr>
          <w:rFonts w:ascii="Arial" w:hAnsi="Arial" w:cs="Arial"/>
          <w:b/>
          <w:kern w:val="28"/>
          <w:sz w:val="36"/>
          <w:szCs w:val="36"/>
          <w:lang w:val="x-none" w:eastAsia="x-none"/>
        </w:rPr>
        <w:t>obsahující současně</w:t>
      </w:r>
    </w:p>
    <w:p w:rsidR="00AD2D9A" w:rsidRPr="00FA3630" w:rsidRDefault="00AD2D9A" w:rsidP="00AD2D9A">
      <w:pPr>
        <w:spacing w:line="276" w:lineRule="auto"/>
        <w:ind w:left="708"/>
        <w:jc w:val="center"/>
        <w:rPr>
          <w:rFonts w:ascii="Arial" w:hAnsi="Arial" w:cs="Arial"/>
          <w:b/>
          <w:kern w:val="28"/>
          <w:sz w:val="40"/>
          <w:szCs w:val="40"/>
          <w:lang w:eastAsia="x-none"/>
        </w:rPr>
      </w:pPr>
      <w:r w:rsidRPr="00FA3630">
        <w:rPr>
          <w:rFonts w:ascii="Arial" w:hAnsi="Arial" w:cs="Arial"/>
          <w:b/>
          <w:kern w:val="28"/>
          <w:sz w:val="40"/>
          <w:szCs w:val="40"/>
          <w:lang w:val="x-none" w:eastAsia="x-none"/>
        </w:rPr>
        <w:t>ZADÁVACÍ DOKUMENTACI</w:t>
      </w:r>
    </w:p>
    <w:p w:rsidR="00AD2D9A" w:rsidRPr="00FA3630" w:rsidRDefault="00AD2D9A" w:rsidP="00C171DC">
      <w:pPr>
        <w:ind w:left="708"/>
        <w:jc w:val="center"/>
        <w:rPr>
          <w:rFonts w:ascii="Arial" w:hAnsi="Arial" w:cs="Arial"/>
          <w:sz w:val="22"/>
        </w:rPr>
      </w:pPr>
      <w:r w:rsidRPr="00FA3630">
        <w:rPr>
          <w:rFonts w:ascii="Arial" w:hAnsi="Arial" w:cs="Arial"/>
          <w:sz w:val="22"/>
        </w:rPr>
        <w:t>veřejné zakázky</w:t>
      </w:r>
      <w:r w:rsidR="00E81C99">
        <w:rPr>
          <w:rFonts w:ascii="Arial" w:hAnsi="Arial" w:cs="Arial"/>
          <w:sz w:val="22"/>
        </w:rPr>
        <w:t xml:space="preserve"> maléh</w:t>
      </w:r>
      <w:bookmarkStart w:id="0" w:name="_GoBack"/>
      <w:bookmarkEnd w:id="0"/>
      <w:r w:rsidR="00E81C99">
        <w:rPr>
          <w:rFonts w:ascii="Arial" w:hAnsi="Arial" w:cs="Arial"/>
          <w:sz w:val="22"/>
        </w:rPr>
        <w:t>o rozsahu</w:t>
      </w:r>
      <w:r w:rsidRPr="00FA3630">
        <w:rPr>
          <w:rFonts w:ascii="Arial" w:hAnsi="Arial" w:cs="Arial"/>
          <w:sz w:val="22"/>
        </w:rPr>
        <w:t xml:space="preserve"> n</w:t>
      </w:r>
      <w:r w:rsidR="00C171DC">
        <w:rPr>
          <w:rFonts w:ascii="Arial" w:hAnsi="Arial" w:cs="Arial"/>
          <w:sz w:val="22"/>
        </w:rPr>
        <w:t xml:space="preserve">a služby </w:t>
      </w:r>
      <w:r w:rsidR="000C02D8">
        <w:rPr>
          <w:rFonts w:ascii="Arial" w:hAnsi="Arial" w:cs="Arial"/>
          <w:sz w:val="22"/>
        </w:rPr>
        <w:t>s názvem:</w:t>
      </w:r>
    </w:p>
    <w:p w:rsidR="00AD2D9A" w:rsidRPr="00FA3630" w:rsidRDefault="00AD2D9A" w:rsidP="00AD2D9A">
      <w:pPr>
        <w:ind w:left="708"/>
        <w:jc w:val="center"/>
        <w:rPr>
          <w:rFonts w:ascii="Arial" w:hAnsi="Arial" w:cs="Arial"/>
          <w:sz w:val="32"/>
          <w:szCs w:val="32"/>
        </w:rPr>
      </w:pPr>
    </w:p>
    <w:p w:rsidR="00AD2D9A" w:rsidRPr="00FA3630" w:rsidRDefault="00AD2D9A" w:rsidP="00AD2D9A">
      <w:pPr>
        <w:pStyle w:val="Nadpis1"/>
        <w:jc w:val="center"/>
        <w:rPr>
          <w:rFonts w:ascii="Arial" w:hAnsi="Arial" w:cs="Arial"/>
          <w:bCs w:val="0"/>
        </w:rPr>
      </w:pPr>
    </w:p>
    <w:p w:rsidR="00AD2D9A" w:rsidRPr="00FA3630" w:rsidRDefault="00AD2D9A" w:rsidP="00AD2D9A">
      <w:pPr>
        <w:pStyle w:val="Nadpis1"/>
        <w:jc w:val="center"/>
        <w:rPr>
          <w:rFonts w:ascii="Arial" w:hAnsi="Arial" w:cs="Arial"/>
          <w:bCs w:val="0"/>
        </w:rPr>
      </w:pPr>
      <w:r w:rsidRPr="00FA3630">
        <w:rPr>
          <w:rFonts w:ascii="Arial" w:hAnsi="Arial" w:cs="Arial"/>
          <w:bCs w:val="0"/>
          <w:lang w:val="cs-CZ"/>
        </w:rPr>
        <w:t>„</w:t>
      </w:r>
      <w:r w:rsidR="00C171DC">
        <w:rPr>
          <w:rFonts w:ascii="Arial" w:hAnsi="Arial" w:cs="Arial"/>
          <w:bCs w:val="0"/>
        </w:rPr>
        <w:t>Pojištění</w:t>
      </w:r>
      <w:r w:rsidR="00A8120C">
        <w:rPr>
          <w:rFonts w:ascii="Arial" w:hAnsi="Arial" w:cs="Arial"/>
          <w:bCs w:val="0"/>
          <w:lang w:val="cs-CZ"/>
        </w:rPr>
        <w:t xml:space="preserve"> majetku a odpovědnosti</w:t>
      </w:r>
      <w:r w:rsidR="00C171DC">
        <w:rPr>
          <w:rFonts w:ascii="Arial" w:hAnsi="Arial" w:cs="Arial"/>
          <w:bCs w:val="0"/>
        </w:rPr>
        <w:t xml:space="preserve"> pro Dětskou</w:t>
      </w:r>
      <w:r w:rsidR="00C171DC">
        <w:rPr>
          <w:rFonts w:ascii="Arial" w:hAnsi="Arial" w:cs="Arial"/>
          <w:bCs w:val="0"/>
          <w:lang w:val="cs-CZ"/>
        </w:rPr>
        <w:t xml:space="preserve"> psychiatrickou nemocnici Opařany“</w:t>
      </w:r>
    </w:p>
    <w:p w:rsidR="00AD2D9A" w:rsidRPr="00FA3630" w:rsidRDefault="00AD2D9A" w:rsidP="00AD2D9A">
      <w:pPr>
        <w:rPr>
          <w:rFonts w:ascii="Arial" w:hAnsi="Arial" w:cs="Arial"/>
        </w:rPr>
      </w:pPr>
    </w:p>
    <w:p w:rsidR="00AD2D9A" w:rsidRPr="00C171DC" w:rsidRDefault="00AD2D9A" w:rsidP="00AD2D9A">
      <w:pPr>
        <w:pStyle w:val="Prosttext"/>
        <w:rPr>
          <w:rFonts w:ascii="Arial" w:hAnsi="Arial" w:cs="Arial"/>
          <w:b/>
          <w:bCs/>
          <w:sz w:val="22"/>
          <w:szCs w:val="22"/>
        </w:rPr>
      </w:pPr>
      <w:r w:rsidRPr="00C171DC">
        <w:rPr>
          <w:rFonts w:ascii="Arial" w:hAnsi="Arial" w:cs="Arial"/>
          <w:i/>
          <w:iCs/>
          <w:sz w:val="22"/>
          <w:szCs w:val="22"/>
        </w:rPr>
        <w:t>Zadavatel:</w:t>
      </w:r>
      <w:r w:rsidRPr="00C171DC">
        <w:rPr>
          <w:rFonts w:ascii="Arial" w:hAnsi="Arial" w:cs="Arial"/>
          <w:sz w:val="22"/>
          <w:szCs w:val="22"/>
        </w:rPr>
        <w:t xml:space="preserve"> </w:t>
      </w:r>
      <w:r w:rsidRPr="00C171DC">
        <w:rPr>
          <w:rFonts w:ascii="Arial" w:hAnsi="Arial" w:cs="Arial"/>
          <w:sz w:val="22"/>
          <w:szCs w:val="22"/>
        </w:rPr>
        <w:tab/>
      </w:r>
      <w:r w:rsidR="00C171DC" w:rsidRPr="00C171DC">
        <w:rPr>
          <w:rFonts w:ascii="Arial" w:hAnsi="Arial" w:cs="Arial"/>
          <w:b/>
          <w:sz w:val="22"/>
          <w:szCs w:val="22"/>
        </w:rPr>
        <w:t>Dětská psychiatrická nemocnice Opařany</w:t>
      </w:r>
    </w:p>
    <w:p w:rsidR="00AD2D9A" w:rsidRPr="00C171DC" w:rsidRDefault="00AD2D9A" w:rsidP="00AD2D9A">
      <w:pPr>
        <w:pStyle w:val="Prosttext"/>
        <w:rPr>
          <w:rFonts w:ascii="Arial" w:hAnsi="Arial" w:cs="Arial"/>
          <w:sz w:val="22"/>
          <w:szCs w:val="22"/>
          <w:lang w:val="cs-CZ"/>
        </w:rPr>
      </w:pPr>
      <w:r w:rsidRPr="00C171DC">
        <w:rPr>
          <w:rFonts w:ascii="Arial" w:hAnsi="Arial" w:cs="Arial"/>
          <w:i/>
          <w:iCs/>
          <w:sz w:val="22"/>
          <w:szCs w:val="22"/>
        </w:rPr>
        <w:t>Sídlo:</w:t>
      </w:r>
      <w:r w:rsidRPr="00C171DC">
        <w:rPr>
          <w:rFonts w:ascii="Arial" w:hAnsi="Arial" w:cs="Arial"/>
          <w:sz w:val="22"/>
          <w:szCs w:val="22"/>
        </w:rPr>
        <w:t xml:space="preserve"> </w:t>
      </w:r>
      <w:r w:rsidRPr="00C171DC">
        <w:rPr>
          <w:rFonts w:ascii="Arial" w:hAnsi="Arial" w:cs="Arial"/>
          <w:sz w:val="22"/>
          <w:szCs w:val="22"/>
        </w:rPr>
        <w:tab/>
      </w:r>
      <w:r w:rsidRPr="00C171DC">
        <w:rPr>
          <w:rFonts w:ascii="Arial" w:hAnsi="Arial" w:cs="Arial"/>
          <w:sz w:val="22"/>
          <w:szCs w:val="22"/>
        </w:rPr>
        <w:tab/>
      </w:r>
      <w:r w:rsidR="00C171DC" w:rsidRPr="00C171DC">
        <w:rPr>
          <w:rFonts w:ascii="Arial" w:hAnsi="Arial" w:cs="Arial"/>
          <w:sz w:val="22"/>
          <w:szCs w:val="22"/>
        </w:rPr>
        <w:t>39161 Opařany 121</w:t>
      </w:r>
    </w:p>
    <w:p w:rsidR="00AD2D9A" w:rsidRPr="00C171DC" w:rsidRDefault="00AD2D9A" w:rsidP="00AD2D9A">
      <w:pPr>
        <w:pStyle w:val="Prosttext"/>
        <w:rPr>
          <w:rFonts w:ascii="Arial" w:hAnsi="Arial" w:cs="Arial"/>
          <w:sz w:val="22"/>
          <w:szCs w:val="22"/>
          <w:lang w:val="cs-CZ"/>
        </w:rPr>
      </w:pPr>
      <w:r w:rsidRPr="00C171DC">
        <w:rPr>
          <w:rFonts w:ascii="Arial" w:hAnsi="Arial" w:cs="Arial"/>
          <w:i/>
          <w:iCs/>
          <w:sz w:val="22"/>
          <w:szCs w:val="22"/>
        </w:rPr>
        <w:t>IČ:</w:t>
      </w:r>
      <w:r w:rsidRPr="00C171DC">
        <w:rPr>
          <w:rFonts w:ascii="Arial" w:hAnsi="Arial" w:cs="Arial"/>
          <w:sz w:val="22"/>
          <w:szCs w:val="22"/>
        </w:rPr>
        <w:t xml:space="preserve"> </w:t>
      </w:r>
      <w:r w:rsidRPr="00C171DC">
        <w:rPr>
          <w:rFonts w:ascii="Arial" w:hAnsi="Arial" w:cs="Arial"/>
          <w:sz w:val="22"/>
          <w:szCs w:val="22"/>
        </w:rPr>
        <w:tab/>
      </w:r>
      <w:r w:rsidRPr="00C171DC">
        <w:rPr>
          <w:rFonts w:ascii="Arial" w:hAnsi="Arial" w:cs="Arial"/>
          <w:sz w:val="22"/>
          <w:szCs w:val="22"/>
        </w:rPr>
        <w:tab/>
      </w:r>
      <w:r w:rsidR="00C171DC" w:rsidRPr="00C171DC">
        <w:rPr>
          <w:rFonts w:ascii="Arial" w:hAnsi="Arial" w:cs="Arial"/>
          <w:sz w:val="22"/>
          <w:szCs w:val="22"/>
        </w:rPr>
        <w:t xml:space="preserve">00667421                     </w:t>
      </w:r>
    </w:p>
    <w:p w:rsidR="00AD2D9A" w:rsidRPr="00C171DC" w:rsidRDefault="00AD2D9A" w:rsidP="00AD2D9A">
      <w:pPr>
        <w:pStyle w:val="Prosttext"/>
        <w:rPr>
          <w:rFonts w:ascii="Arial" w:hAnsi="Arial" w:cs="Arial"/>
          <w:i/>
          <w:iCs/>
          <w:color w:val="FF0000"/>
          <w:sz w:val="22"/>
          <w:szCs w:val="22"/>
        </w:rPr>
      </w:pPr>
    </w:p>
    <w:p w:rsidR="00AD2D9A" w:rsidRPr="00C171DC" w:rsidRDefault="00AD2D9A" w:rsidP="00AD2D9A">
      <w:pPr>
        <w:pStyle w:val="Prosttext"/>
        <w:rPr>
          <w:rFonts w:ascii="Arial" w:hAnsi="Arial" w:cs="Arial"/>
          <w:i/>
          <w:iCs/>
          <w:sz w:val="22"/>
          <w:szCs w:val="22"/>
        </w:rPr>
      </w:pPr>
      <w:r w:rsidRPr="00C171DC">
        <w:rPr>
          <w:rFonts w:ascii="Arial" w:hAnsi="Arial" w:cs="Arial"/>
          <w:i/>
          <w:iCs/>
          <w:sz w:val="22"/>
          <w:szCs w:val="22"/>
        </w:rPr>
        <w:t xml:space="preserve">Osoba oprávněná jednat jménem zadavatele: </w:t>
      </w:r>
      <w:r w:rsidR="00C171DC" w:rsidRPr="00C171DC">
        <w:rPr>
          <w:rFonts w:ascii="Arial" w:hAnsi="Arial" w:cs="Arial"/>
          <w:sz w:val="22"/>
          <w:szCs w:val="22"/>
        </w:rPr>
        <w:t>prim. MUDr. Iva Hodková, ředitelka</w:t>
      </w:r>
    </w:p>
    <w:p w:rsidR="00AD2D9A" w:rsidRPr="00FA3630" w:rsidRDefault="00AD2D9A" w:rsidP="00AD2D9A">
      <w:pPr>
        <w:pStyle w:val="Prosttext"/>
        <w:rPr>
          <w:rFonts w:ascii="Arial" w:hAnsi="Arial" w:cs="Arial"/>
          <w:i/>
          <w:iCs/>
          <w:sz w:val="22"/>
          <w:szCs w:val="22"/>
        </w:rPr>
      </w:pPr>
    </w:p>
    <w:p w:rsidR="00AD2D9A" w:rsidRPr="00FA3630" w:rsidRDefault="00AD2D9A" w:rsidP="00AD2D9A">
      <w:pPr>
        <w:rPr>
          <w:rFonts w:ascii="Arial" w:hAnsi="Arial" w:cs="Arial"/>
          <w:color w:val="003C69"/>
          <w:sz w:val="22"/>
          <w:szCs w:val="22"/>
        </w:rPr>
      </w:pPr>
    </w:p>
    <w:p w:rsidR="00AD2D9A" w:rsidRPr="00FA3630" w:rsidRDefault="00AD2D9A" w:rsidP="00AD2D9A">
      <w:pPr>
        <w:rPr>
          <w:rFonts w:ascii="Arial" w:hAnsi="Arial" w:cs="Arial"/>
          <w:sz w:val="22"/>
          <w:szCs w:val="22"/>
        </w:rPr>
      </w:pPr>
      <w:r w:rsidRPr="00FA3630">
        <w:rPr>
          <w:rFonts w:ascii="Arial" w:hAnsi="Arial" w:cs="Arial"/>
          <w:sz w:val="22"/>
          <w:szCs w:val="22"/>
        </w:rPr>
        <w:t>Osoba zastupující zadavatele</w:t>
      </w:r>
      <w:r w:rsidR="00C171DC">
        <w:rPr>
          <w:rFonts w:ascii="Arial" w:hAnsi="Arial" w:cs="Arial"/>
          <w:sz w:val="22"/>
          <w:szCs w:val="22"/>
        </w:rPr>
        <w:t>:</w:t>
      </w:r>
    </w:p>
    <w:p w:rsidR="00AD2D9A" w:rsidRPr="00FA3630" w:rsidRDefault="00AD2D9A" w:rsidP="00AD2D9A">
      <w:pPr>
        <w:pStyle w:val="Prosttext"/>
        <w:rPr>
          <w:rFonts w:ascii="Arial" w:hAnsi="Arial" w:cs="Arial"/>
          <w:color w:val="003C69"/>
          <w:sz w:val="22"/>
          <w:szCs w:val="22"/>
        </w:rPr>
      </w:pPr>
    </w:p>
    <w:p w:rsidR="00AD2D9A" w:rsidRPr="00FA3630" w:rsidRDefault="00AD2D9A" w:rsidP="00AD2D9A">
      <w:pPr>
        <w:rPr>
          <w:rFonts w:ascii="Arial" w:hAnsi="Arial" w:cs="Arial"/>
          <w:b/>
          <w:sz w:val="22"/>
          <w:szCs w:val="22"/>
        </w:rPr>
      </w:pPr>
      <w:r w:rsidRPr="00FA3630">
        <w:rPr>
          <w:rFonts w:ascii="Arial" w:hAnsi="Arial" w:cs="Arial"/>
          <w:i/>
          <w:sz w:val="22"/>
          <w:szCs w:val="22"/>
        </w:rPr>
        <w:t>Obchodní firma:</w:t>
      </w:r>
      <w:r w:rsidRPr="00FA3630">
        <w:rPr>
          <w:rFonts w:ascii="Arial" w:hAnsi="Arial" w:cs="Arial"/>
          <w:b/>
          <w:sz w:val="22"/>
          <w:szCs w:val="22"/>
        </w:rPr>
        <w:tab/>
      </w:r>
      <w:r w:rsidRPr="00FA3630">
        <w:rPr>
          <w:rFonts w:ascii="Arial" w:hAnsi="Arial" w:cs="Arial"/>
          <w:b/>
          <w:sz w:val="22"/>
          <w:szCs w:val="22"/>
        </w:rPr>
        <w:tab/>
      </w:r>
      <w:r w:rsidRPr="00FA3630">
        <w:rPr>
          <w:rFonts w:ascii="Arial" w:hAnsi="Arial" w:cs="Arial"/>
          <w:b/>
          <w:sz w:val="22"/>
          <w:szCs w:val="22"/>
        </w:rPr>
        <w:tab/>
        <w:t xml:space="preserve">SATUM CZECH, s.r.o. </w:t>
      </w:r>
    </w:p>
    <w:p w:rsidR="00AD2D9A" w:rsidRPr="00FA3630" w:rsidRDefault="00AD2D9A" w:rsidP="00AD2D9A">
      <w:pPr>
        <w:rPr>
          <w:rFonts w:ascii="Arial" w:hAnsi="Arial" w:cs="Arial"/>
          <w:sz w:val="22"/>
          <w:szCs w:val="22"/>
        </w:rPr>
      </w:pPr>
      <w:r w:rsidRPr="00FA3630">
        <w:rPr>
          <w:rFonts w:ascii="Arial" w:hAnsi="Arial" w:cs="Arial"/>
          <w:i/>
          <w:sz w:val="22"/>
          <w:szCs w:val="22"/>
        </w:rPr>
        <w:t>Zapsaná v obchodním rejstříku:</w:t>
      </w:r>
      <w:r w:rsidRPr="00FA3630">
        <w:rPr>
          <w:rFonts w:ascii="Arial" w:hAnsi="Arial" w:cs="Arial"/>
          <w:sz w:val="22"/>
          <w:szCs w:val="22"/>
        </w:rPr>
        <w:tab/>
        <w:t>Krajský soud v Ostravě, oddíl C, vložka 16189</w:t>
      </w:r>
    </w:p>
    <w:p w:rsidR="00AD2D9A" w:rsidRPr="00FA3630" w:rsidRDefault="00AD2D9A" w:rsidP="00AD2D9A">
      <w:pPr>
        <w:ind w:left="3540" w:hanging="3540"/>
        <w:rPr>
          <w:rFonts w:ascii="Arial" w:hAnsi="Arial" w:cs="Arial"/>
          <w:sz w:val="22"/>
          <w:szCs w:val="22"/>
        </w:rPr>
      </w:pPr>
      <w:r w:rsidRPr="00FA3630">
        <w:rPr>
          <w:rFonts w:ascii="Arial" w:hAnsi="Arial" w:cs="Arial"/>
          <w:i/>
          <w:sz w:val="22"/>
          <w:szCs w:val="22"/>
        </w:rPr>
        <w:t>Sídlo:</w:t>
      </w:r>
      <w:r w:rsidRPr="00FA3630">
        <w:rPr>
          <w:rFonts w:ascii="Arial" w:hAnsi="Arial" w:cs="Arial"/>
          <w:sz w:val="22"/>
          <w:szCs w:val="22"/>
        </w:rPr>
        <w:tab/>
        <w:t>Porážková 1424/20, 702 00 Ostrava – Moravská Ostrava</w:t>
      </w:r>
    </w:p>
    <w:p w:rsidR="00AD2D9A" w:rsidRPr="00FA3630" w:rsidRDefault="00AD2D9A" w:rsidP="00AD2D9A">
      <w:pPr>
        <w:ind w:left="3540" w:hanging="3540"/>
        <w:rPr>
          <w:rFonts w:ascii="Arial" w:hAnsi="Arial" w:cs="Arial"/>
          <w:sz w:val="22"/>
          <w:szCs w:val="22"/>
        </w:rPr>
      </w:pPr>
      <w:r w:rsidRPr="00FA3630">
        <w:rPr>
          <w:rFonts w:ascii="Arial" w:hAnsi="Arial" w:cs="Arial"/>
          <w:i/>
          <w:sz w:val="22"/>
          <w:szCs w:val="22"/>
        </w:rPr>
        <w:t>Kontaktní adresa:</w:t>
      </w:r>
      <w:r w:rsidRPr="00FA3630">
        <w:rPr>
          <w:rFonts w:ascii="Arial" w:hAnsi="Arial" w:cs="Arial"/>
          <w:i/>
          <w:sz w:val="22"/>
          <w:szCs w:val="22"/>
        </w:rPr>
        <w:tab/>
      </w:r>
      <w:r w:rsidRPr="00FA3630">
        <w:rPr>
          <w:rFonts w:ascii="Arial" w:hAnsi="Arial" w:cs="Arial"/>
          <w:sz w:val="22"/>
          <w:szCs w:val="22"/>
        </w:rPr>
        <w:t xml:space="preserve">Jeremenkova </w:t>
      </w:r>
      <w:proofErr w:type="gramStart"/>
      <w:r w:rsidRPr="00FA3630">
        <w:rPr>
          <w:rFonts w:ascii="Arial" w:hAnsi="Arial" w:cs="Arial"/>
          <w:sz w:val="22"/>
          <w:szCs w:val="22"/>
        </w:rPr>
        <w:t>40B</w:t>
      </w:r>
      <w:proofErr w:type="gramEnd"/>
      <w:r w:rsidRPr="00FA3630">
        <w:rPr>
          <w:rFonts w:ascii="Arial" w:hAnsi="Arial" w:cs="Arial"/>
          <w:sz w:val="22"/>
          <w:szCs w:val="22"/>
        </w:rPr>
        <w:t>, 772 00 Olomouc</w:t>
      </w:r>
    </w:p>
    <w:p w:rsidR="00AD2D9A" w:rsidRPr="00FA3630" w:rsidRDefault="00AD2D9A" w:rsidP="00AD2D9A">
      <w:pPr>
        <w:rPr>
          <w:rFonts w:ascii="Arial" w:hAnsi="Arial" w:cs="Arial"/>
          <w:sz w:val="22"/>
          <w:szCs w:val="22"/>
        </w:rPr>
      </w:pPr>
      <w:r w:rsidRPr="00FA3630">
        <w:rPr>
          <w:rFonts w:ascii="Arial" w:hAnsi="Arial" w:cs="Arial"/>
          <w:i/>
          <w:sz w:val="22"/>
          <w:szCs w:val="22"/>
        </w:rPr>
        <w:t>IČ/DIČ:</w:t>
      </w:r>
      <w:r w:rsidRPr="00FA3630">
        <w:rPr>
          <w:rFonts w:ascii="Arial" w:hAnsi="Arial" w:cs="Arial"/>
          <w:i/>
          <w:sz w:val="22"/>
          <w:szCs w:val="22"/>
        </w:rPr>
        <w:tab/>
      </w:r>
      <w:r w:rsidRPr="00FA3630">
        <w:rPr>
          <w:rFonts w:ascii="Arial" w:hAnsi="Arial" w:cs="Arial"/>
          <w:sz w:val="22"/>
          <w:szCs w:val="22"/>
        </w:rPr>
        <w:tab/>
      </w:r>
      <w:r w:rsidRPr="00FA3630">
        <w:rPr>
          <w:rFonts w:ascii="Arial" w:hAnsi="Arial" w:cs="Arial"/>
          <w:sz w:val="22"/>
          <w:szCs w:val="22"/>
        </w:rPr>
        <w:tab/>
      </w:r>
      <w:r w:rsidRPr="00FA3630">
        <w:rPr>
          <w:rFonts w:ascii="Arial" w:hAnsi="Arial" w:cs="Arial"/>
          <w:sz w:val="22"/>
          <w:szCs w:val="22"/>
        </w:rPr>
        <w:tab/>
        <w:t>25373951/CZ25373951</w:t>
      </w:r>
    </w:p>
    <w:p w:rsidR="00AD2D9A" w:rsidRPr="00FA3630" w:rsidRDefault="00AD2D9A" w:rsidP="00AD2D9A">
      <w:pPr>
        <w:rPr>
          <w:rFonts w:ascii="Arial" w:hAnsi="Arial" w:cs="Arial"/>
          <w:sz w:val="22"/>
          <w:szCs w:val="22"/>
        </w:rPr>
      </w:pPr>
      <w:r w:rsidRPr="00FA3630">
        <w:rPr>
          <w:rFonts w:ascii="Arial" w:hAnsi="Arial" w:cs="Arial"/>
          <w:i/>
          <w:sz w:val="22"/>
          <w:szCs w:val="22"/>
        </w:rPr>
        <w:t>Kontaktní osoba:</w:t>
      </w:r>
      <w:r w:rsidRPr="00FA3630">
        <w:rPr>
          <w:rFonts w:ascii="Arial" w:hAnsi="Arial" w:cs="Arial"/>
          <w:sz w:val="22"/>
          <w:szCs w:val="22"/>
        </w:rPr>
        <w:tab/>
      </w:r>
      <w:r w:rsidRPr="00FA3630">
        <w:rPr>
          <w:rFonts w:ascii="Arial" w:hAnsi="Arial" w:cs="Arial"/>
          <w:sz w:val="22"/>
          <w:szCs w:val="22"/>
        </w:rPr>
        <w:tab/>
      </w:r>
      <w:r w:rsidRPr="00FA3630">
        <w:rPr>
          <w:rFonts w:ascii="Arial" w:hAnsi="Arial" w:cs="Arial"/>
          <w:sz w:val="22"/>
          <w:szCs w:val="22"/>
        </w:rPr>
        <w:tab/>
        <w:t>Mgr. Petr Strouhal</w:t>
      </w:r>
    </w:p>
    <w:p w:rsidR="00AD2D9A" w:rsidRPr="00FA3630" w:rsidRDefault="00AD2D9A" w:rsidP="00AD2D9A">
      <w:pPr>
        <w:autoSpaceDE w:val="0"/>
        <w:autoSpaceDN w:val="0"/>
        <w:adjustRightInd w:val="0"/>
        <w:rPr>
          <w:rFonts w:ascii="Arial" w:hAnsi="Arial" w:cs="Arial"/>
          <w:noProof/>
          <w:sz w:val="22"/>
          <w:szCs w:val="22"/>
        </w:rPr>
      </w:pPr>
      <w:r w:rsidRPr="00FA3630">
        <w:rPr>
          <w:rFonts w:ascii="Arial" w:hAnsi="Arial" w:cs="Arial"/>
          <w:i/>
          <w:noProof/>
          <w:sz w:val="22"/>
          <w:szCs w:val="22"/>
        </w:rPr>
        <w:t>Mobil:</w:t>
      </w:r>
      <w:r w:rsidRPr="00FA3630">
        <w:rPr>
          <w:rFonts w:ascii="Arial" w:hAnsi="Arial" w:cs="Arial"/>
          <w:noProof/>
          <w:sz w:val="22"/>
          <w:szCs w:val="22"/>
        </w:rPr>
        <w:t>   </w:t>
      </w:r>
      <w:r w:rsidRPr="00FA3630">
        <w:rPr>
          <w:rFonts w:ascii="Arial" w:hAnsi="Arial" w:cs="Arial"/>
          <w:noProof/>
          <w:sz w:val="22"/>
          <w:szCs w:val="22"/>
        </w:rPr>
        <w:tab/>
      </w:r>
      <w:r w:rsidRPr="00FA3630">
        <w:rPr>
          <w:rFonts w:ascii="Arial" w:hAnsi="Arial" w:cs="Arial"/>
          <w:noProof/>
          <w:sz w:val="22"/>
          <w:szCs w:val="22"/>
        </w:rPr>
        <w:tab/>
      </w:r>
      <w:r w:rsidRPr="00FA3630">
        <w:rPr>
          <w:rFonts w:ascii="Arial" w:hAnsi="Arial" w:cs="Arial"/>
          <w:noProof/>
          <w:sz w:val="22"/>
          <w:szCs w:val="22"/>
        </w:rPr>
        <w:tab/>
      </w:r>
      <w:r w:rsidRPr="00FA3630">
        <w:rPr>
          <w:rFonts w:ascii="Arial" w:hAnsi="Arial" w:cs="Arial"/>
          <w:noProof/>
          <w:sz w:val="22"/>
          <w:szCs w:val="22"/>
        </w:rPr>
        <w:tab/>
        <w:t>+420 605 207 266</w:t>
      </w:r>
    </w:p>
    <w:p w:rsidR="00AD2D9A" w:rsidRPr="00FA3630" w:rsidRDefault="00AD2D9A" w:rsidP="00AD2D9A">
      <w:pPr>
        <w:autoSpaceDE w:val="0"/>
        <w:autoSpaceDN w:val="0"/>
        <w:adjustRightInd w:val="0"/>
        <w:rPr>
          <w:rFonts w:ascii="Arial" w:hAnsi="Arial" w:cs="Arial"/>
          <w:noProof/>
          <w:sz w:val="22"/>
          <w:szCs w:val="22"/>
        </w:rPr>
      </w:pPr>
      <w:r w:rsidRPr="00FA3630">
        <w:rPr>
          <w:rFonts w:ascii="Arial" w:hAnsi="Arial" w:cs="Arial"/>
          <w:i/>
          <w:noProof/>
          <w:sz w:val="22"/>
          <w:szCs w:val="22"/>
        </w:rPr>
        <w:t>Telefon:</w:t>
      </w:r>
      <w:r w:rsidRPr="00FA3630">
        <w:rPr>
          <w:rFonts w:ascii="Arial" w:hAnsi="Arial" w:cs="Arial"/>
          <w:noProof/>
          <w:sz w:val="22"/>
          <w:szCs w:val="22"/>
        </w:rPr>
        <w:t xml:space="preserve"> </w:t>
      </w:r>
      <w:r w:rsidRPr="00FA3630">
        <w:rPr>
          <w:rFonts w:ascii="Arial" w:hAnsi="Arial" w:cs="Arial"/>
          <w:noProof/>
          <w:sz w:val="22"/>
          <w:szCs w:val="22"/>
        </w:rPr>
        <w:tab/>
      </w:r>
      <w:r w:rsidRPr="00FA3630">
        <w:rPr>
          <w:rFonts w:ascii="Arial" w:hAnsi="Arial" w:cs="Arial"/>
          <w:noProof/>
          <w:sz w:val="22"/>
          <w:szCs w:val="22"/>
        </w:rPr>
        <w:tab/>
      </w:r>
      <w:r w:rsidRPr="00FA3630">
        <w:rPr>
          <w:rFonts w:ascii="Arial" w:hAnsi="Arial" w:cs="Arial"/>
          <w:noProof/>
          <w:sz w:val="22"/>
          <w:szCs w:val="22"/>
        </w:rPr>
        <w:tab/>
      </w:r>
      <w:r w:rsidRPr="00FA3630">
        <w:rPr>
          <w:rFonts w:ascii="Arial" w:hAnsi="Arial" w:cs="Arial"/>
          <w:noProof/>
          <w:sz w:val="22"/>
          <w:szCs w:val="22"/>
        </w:rPr>
        <w:tab/>
        <w:t>+420 587 332 241</w:t>
      </w:r>
    </w:p>
    <w:p w:rsidR="00AD2D9A" w:rsidRPr="00FA3630" w:rsidRDefault="00AD2D9A" w:rsidP="00AD2D9A">
      <w:pPr>
        <w:autoSpaceDE w:val="0"/>
        <w:autoSpaceDN w:val="0"/>
        <w:adjustRightInd w:val="0"/>
        <w:rPr>
          <w:rFonts w:ascii="Arial" w:hAnsi="Arial" w:cs="Arial"/>
          <w:noProof/>
          <w:sz w:val="22"/>
          <w:szCs w:val="22"/>
        </w:rPr>
      </w:pPr>
      <w:r w:rsidRPr="00FA3630">
        <w:rPr>
          <w:rFonts w:ascii="Arial" w:hAnsi="Arial" w:cs="Arial"/>
          <w:i/>
          <w:noProof/>
          <w:sz w:val="22"/>
          <w:szCs w:val="22"/>
        </w:rPr>
        <w:t>E-mail:</w:t>
      </w:r>
      <w:r w:rsidRPr="00FA3630">
        <w:rPr>
          <w:rFonts w:ascii="Arial" w:hAnsi="Arial" w:cs="Arial"/>
          <w:noProof/>
          <w:sz w:val="22"/>
          <w:szCs w:val="22"/>
        </w:rPr>
        <w:t xml:space="preserve"> </w:t>
      </w:r>
      <w:r w:rsidRPr="00FA3630">
        <w:rPr>
          <w:rFonts w:ascii="Arial" w:hAnsi="Arial" w:cs="Arial"/>
          <w:noProof/>
          <w:sz w:val="22"/>
          <w:szCs w:val="22"/>
        </w:rPr>
        <w:tab/>
      </w:r>
      <w:r w:rsidRPr="00FA3630">
        <w:rPr>
          <w:rFonts w:ascii="Arial" w:hAnsi="Arial" w:cs="Arial"/>
          <w:noProof/>
          <w:sz w:val="22"/>
          <w:szCs w:val="22"/>
        </w:rPr>
        <w:tab/>
      </w:r>
      <w:r w:rsidRPr="00FA3630">
        <w:rPr>
          <w:rFonts w:ascii="Arial" w:hAnsi="Arial" w:cs="Arial"/>
          <w:noProof/>
          <w:sz w:val="22"/>
          <w:szCs w:val="22"/>
        </w:rPr>
        <w:tab/>
      </w:r>
      <w:r w:rsidRPr="00FA3630">
        <w:rPr>
          <w:rFonts w:ascii="Arial" w:hAnsi="Arial" w:cs="Arial"/>
          <w:noProof/>
          <w:sz w:val="22"/>
          <w:szCs w:val="22"/>
        </w:rPr>
        <w:tab/>
      </w:r>
      <w:hyperlink r:id="rId7" w:history="1">
        <w:r w:rsidRPr="00FA3630">
          <w:rPr>
            <w:rStyle w:val="Hypertextovodkaz"/>
            <w:rFonts w:ascii="Arial" w:hAnsi="Arial" w:cs="Arial"/>
            <w:noProof/>
            <w:sz w:val="22"/>
            <w:szCs w:val="22"/>
          </w:rPr>
          <w:t>petr.strouhal@satum.cz</w:t>
        </w:r>
      </w:hyperlink>
      <w:r w:rsidRPr="00FA3630">
        <w:rPr>
          <w:rFonts w:ascii="Arial" w:hAnsi="Arial" w:cs="Arial"/>
          <w:noProof/>
          <w:sz w:val="22"/>
          <w:szCs w:val="22"/>
        </w:rPr>
        <w:t xml:space="preserve">     </w:t>
      </w:r>
    </w:p>
    <w:p w:rsidR="00AD2D9A" w:rsidRPr="00FA3630" w:rsidRDefault="00AD2D9A" w:rsidP="00AD2D9A">
      <w:pPr>
        <w:pStyle w:val="Prosttext"/>
        <w:rPr>
          <w:rFonts w:ascii="Arial" w:hAnsi="Arial" w:cs="Arial"/>
          <w:sz w:val="22"/>
          <w:szCs w:val="22"/>
          <w:lang w:val="cs-CZ"/>
        </w:rPr>
      </w:pPr>
    </w:p>
    <w:p w:rsidR="00AD2D9A" w:rsidRPr="00FA3630" w:rsidRDefault="00AD2D9A" w:rsidP="00AD2D9A">
      <w:pPr>
        <w:pStyle w:val="Prosttext"/>
        <w:rPr>
          <w:rFonts w:ascii="Arial" w:hAnsi="Arial" w:cs="Arial"/>
          <w:sz w:val="22"/>
          <w:szCs w:val="22"/>
          <w:lang w:val="cs-CZ"/>
        </w:rPr>
      </w:pPr>
    </w:p>
    <w:p w:rsidR="00AD2D9A" w:rsidRPr="00FA3630" w:rsidRDefault="00AD2D9A" w:rsidP="00AD2D9A">
      <w:pPr>
        <w:pStyle w:val="Prosttext"/>
        <w:jc w:val="both"/>
        <w:rPr>
          <w:rFonts w:ascii="Arial" w:hAnsi="Arial" w:cs="Arial"/>
          <w:sz w:val="22"/>
          <w:szCs w:val="22"/>
        </w:rPr>
      </w:pPr>
      <w:r w:rsidRPr="00FA3630">
        <w:rPr>
          <w:rFonts w:ascii="Arial" w:hAnsi="Arial" w:cs="Arial"/>
          <w:sz w:val="22"/>
          <w:szCs w:val="22"/>
        </w:rPr>
        <w:t>Veškeré dotazy týkající se zadávacího řízení této veřejné zakázky je třeba směřovat na osobu zastupující zadavatele blíže uvedenou v předchozím odstavci, která zajistí poskytnutí kvalifikovaných odpovědí dle povahy dotazu od příslušných odborných osob.</w:t>
      </w:r>
    </w:p>
    <w:p w:rsidR="00AD2D9A" w:rsidRPr="00FA3630" w:rsidRDefault="00AD2D9A" w:rsidP="00AD2D9A">
      <w:pPr>
        <w:pStyle w:val="Prosttext"/>
        <w:jc w:val="both"/>
        <w:rPr>
          <w:rFonts w:ascii="Arial" w:hAnsi="Arial" w:cs="Arial"/>
          <w:sz w:val="22"/>
          <w:szCs w:val="22"/>
        </w:rPr>
      </w:pPr>
    </w:p>
    <w:p w:rsidR="00AD2D9A" w:rsidRPr="00FA3630" w:rsidRDefault="00AD2D9A" w:rsidP="00AD2D9A">
      <w:pPr>
        <w:pStyle w:val="Prosttext"/>
        <w:rPr>
          <w:rFonts w:ascii="Arial" w:hAnsi="Arial" w:cs="Arial"/>
          <w:sz w:val="24"/>
          <w:szCs w:val="24"/>
          <w:lang w:val="cs-CZ"/>
        </w:rPr>
      </w:pPr>
    </w:p>
    <w:p w:rsidR="00C171DC" w:rsidRDefault="00C171DC" w:rsidP="00AD2D9A">
      <w:pPr>
        <w:pStyle w:val="Prosttext"/>
        <w:spacing w:after="240"/>
        <w:jc w:val="center"/>
        <w:rPr>
          <w:rFonts w:ascii="Arial" w:hAnsi="Arial" w:cs="Arial"/>
          <w:sz w:val="24"/>
          <w:szCs w:val="24"/>
          <w:lang w:val="cs-CZ"/>
        </w:rPr>
      </w:pPr>
    </w:p>
    <w:p w:rsidR="00C171DC" w:rsidRDefault="00AD2D9A" w:rsidP="00AD2D9A">
      <w:pPr>
        <w:pStyle w:val="Prosttext"/>
        <w:spacing w:after="240"/>
        <w:jc w:val="center"/>
        <w:rPr>
          <w:rFonts w:ascii="Arial" w:hAnsi="Arial" w:cs="Arial"/>
          <w:sz w:val="24"/>
          <w:szCs w:val="24"/>
          <w:lang w:val="cs-CZ"/>
        </w:rPr>
      </w:pPr>
      <w:r w:rsidRPr="00FA3630">
        <w:rPr>
          <w:rFonts w:ascii="Arial" w:hAnsi="Arial" w:cs="Arial"/>
          <w:sz w:val="24"/>
          <w:szCs w:val="24"/>
          <w:lang w:val="cs-CZ"/>
        </w:rPr>
        <w:br w:type="page"/>
      </w:r>
    </w:p>
    <w:p w:rsidR="00AD2D9A" w:rsidRPr="00FA3630" w:rsidRDefault="00AD2D9A" w:rsidP="00AD2D9A">
      <w:pPr>
        <w:pStyle w:val="Prosttext"/>
        <w:spacing w:after="240"/>
        <w:jc w:val="center"/>
        <w:rPr>
          <w:rFonts w:ascii="Arial" w:hAnsi="Arial" w:cs="Arial"/>
          <w:b/>
          <w:bCs/>
          <w:sz w:val="24"/>
          <w:szCs w:val="22"/>
          <w:u w:val="single"/>
        </w:rPr>
      </w:pPr>
      <w:r w:rsidRPr="00FA3630">
        <w:rPr>
          <w:rFonts w:ascii="Arial" w:hAnsi="Arial" w:cs="Arial"/>
          <w:b/>
          <w:bCs/>
          <w:sz w:val="24"/>
          <w:szCs w:val="22"/>
          <w:u w:val="single"/>
        </w:rPr>
        <w:lastRenderedPageBreak/>
        <w:t>1. Klasifikace předmětu veřejné zakázky</w:t>
      </w:r>
    </w:p>
    <w:p w:rsidR="000B08F6" w:rsidRPr="000B08F6" w:rsidRDefault="000B08F6" w:rsidP="000B08F6">
      <w:pPr>
        <w:numPr>
          <w:ilvl w:val="0"/>
          <w:numId w:val="1"/>
        </w:numPr>
        <w:tabs>
          <w:tab w:val="num" w:pos="1080"/>
        </w:tabs>
        <w:ind w:left="284" w:firstLine="0"/>
        <w:jc w:val="both"/>
        <w:rPr>
          <w:rFonts w:ascii="Arial" w:hAnsi="Arial" w:cs="Arial"/>
          <w:color w:val="000000"/>
          <w:sz w:val="22"/>
          <w:szCs w:val="22"/>
          <w:lang w:val="x-none" w:eastAsia="x-none"/>
        </w:rPr>
      </w:pPr>
      <w:r w:rsidRPr="000B08F6">
        <w:rPr>
          <w:rFonts w:ascii="Arial" w:hAnsi="Arial" w:cs="Arial"/>
          <w:color w:val="000000"/>
          <w:sz w:val="22"/>
          <w:szCs w:val="22"/>
          <w:lang w:val="x-none" w:eastAsia="x-none"/>
        </w:rPr>
        <w:t xml:space="preserve">kód CPV </w:t>
      </w:r>
      <w:smartTag w:uri="urn:schemas-microsoft-com:office:smarttags" w:element="phone">
        <w:smartTagPr>
          <w:attr w:uri="urn:schemas-microsoft-com:office:office" w:name="ls" w:val="trans"/>
        </w:smartTagPr>
        <w:r w:rsidRPr="000B08F6">
          <w:rPr>
            <w:rFonts w:ascii="Arial" w:hAnsi="Arial" w:cs="Arial"/>
            <w:color w:val="000000"/>
            <w:sz w:val="22"/>
            <w:szCs w:val="22"/>
            <w:lang w:val="x-none" w:eastAsia="x-none"/>
          </w:rPr>
          <w:t>66510000-8</w:t>
        </w:r>
      </w:smartTag>
      <w:r w:rsidRPr="000B08F6">
        <w:rPr>
          <w:rFonts w:ascii="Arial" w:hAnsi="Arial" w:cs="Arial"/>
          <w:color w:val="000000"/>
          <w:sz w:val="22"/>
          <w:szCs w:val="22"/>
          <w:lang w:val="x-none" w:eastAsia="x-none"/>
        </w:rPr>
        <w:t xml:space="preserve"> | Pojištění</w:t>
      </w:r>
    </w:p>
    <w:p w:rsidR="000B08F6" w:rsidRPr="000B08F6" w:rsidRDefault="000B08F6" w:rsidP="000B08F6">
      <w:pPr>
        <w:numPr>
          <w:ilvl w:val="0"/>
          <w:numId w:val="1"/>
        </w:numPr>
        <w:tabs>
          <w:tab w:val="num" w:pos="1080"/>
        </w:tabs>
        <w:ind w:left="284" w:firstLine="0"/>
        <w:jc w:val="both"/>
        <w:rPr>
          <w:rFonts w:ascii="Arial" w:hAnsi="Arial" w:cs="Arial"/>
          <w:color w:val="000000"/>
          <w:sz w:val="22"/>
          <w:szCs w:val="22"/>
          <w:lang w:val="x-none" w:eastAsia="x-none"/>
        </w:rPr>
      </w:pPr>
      <w:r w:rsidRPr="000B08F6">
        <w:rPr>
          <w:rFonts w:ascii="Arial" w:hAnsi="Arial" w:cs="Arial"/>
          <w:color w:val="000000"/>
          <w:sz w:val="22"/>
          <w:szCs w:val="22"/>
          <w:lang w:val="x-none" w:eastAsia="x-none"/>
        </w:rPr>
        <w:t xml:space="preserve">kód CPV </w:t>
      </w:r>
      <w:smartTag w:uri="urn:schemas-microsoft-com:office:smarttags" w:element="phone">
        <w:smartTagPr>
          <w:attr w:uri="urn:schemas-microsoft-com:office:office" w:name="ls" w:val="trans"/>
        </w:smartTagPr>
        <w:r w:rsidRPr="000B08F6">
          <w:rPr>
            <w:rFonts w:ascii="Arial" w:hAnsi="Arial" w:cs="Arial"/>
            <w:color w:val="000000"/>
            <w:sz w:val="22"/>
            <w:szCs w:val="22"/>
            <w:lang w:val="x-none" w:eastAsia="x-none"/>
          </w:rPr>
          <w:t>66515200-5</w:t>
        </w:r>
      </w:smartTag>
      <w:r w:rsidRPr="000B08F6">
        <w:rPr>
          <w:rFonts w:ascii="Arial" w:hAnsi="Arial" w:cs="Arial"/>
          <w:color w:val="000000"/>
          <w:sz w:val="22"/>
          <w:szCs w:val="22"/>
          <w:lang w:val="x-none" w:eastAsia="x-none"/>
        </w:rPr>
        <w:t xml:space="preserve"> | Pojištění majetku</w:t>
      </w:r>
    </w:p>
    <w:p w:rsidR="00AD2D9A" w:rsidRPr="00FA3630" w:rsidRDefault="00AD2D9A" w:rsidP="00AD2D9A">
      <w:pPr>
        <w:numPr>
          <w:ilvl w:val="0"/>
          <w:numId w:val="1"/>
        </w:numPr>
        <w:tabs>
          <w:tab w:val="num" w:pos="1080"/>
        </w:tabs>
        <w:ind w:left="284" w:firstLine="0"/>
        <w:jc w:val="both"/>
        <w:rPr>
          <w:rFonts w:ascii="Arial" w:hAnsi="Arial" w:cs="Arial"/>
          <w:color w:val="000000"/>
          <w:sz w:val="22"/>
          <w:szCs w:val="22"/>
          <w:lang w:val="x-none" w:eastAsia="x-none"/>
        </w:rPr>
      </w:pPr>
      <w:r w:rsidRPr="00FA3630">
        <w:rPr>
          <w:rFonts w:ascii="Arial" w:hAnsi="Arial" w:cs="Arial"/>
          <w:color w:val="000000"/>
          <w:sz w:val="22"/>
          <w:szCs w:val="22"/>
          <w:lang w:val="x-none" w:eastAsia="x-none"/>
        </w:rPr>
        <w:t xml:space="preserve">kód CPV 66516000-0 | Pojištění odpovědnosti za </w:t>
      </w:r>
      <w:r w:rsidRPr="00FA3630">
        <w:rPr>
          <w:rFonts w:ascii="Arial" w:hAnsi="Arial" w:cs="Arial"/>
          <w:color w:val="000000"/>
          <w:sz w:val="22"/>
          <w:szCs w:val="22"/>
          <w:lang w:eastAsia="x-none"/>
        </w:rPr>
        <w:t>újmu</w:t>
      </w:r>
    </w:p>
    <w:p w:rsidR="00AD2D9A" w:rsidRPr="00FA3630" w:rsidRDefault="00AD2D9A" w:rsidP="00AD2D9A">
      <w:pPr>
        <w:numPr>
          <w:ilvl w:val="0"/>
          <w:numId w:val="1"/>
        </w:numPr>
        <w:tabs>
          <w:tab w:val="num" w:pos="1080"/>
        </w:tabs>
        <w:ind w:left="284" w:firstLine="0"/>
        <w:jc w:val="both"/>
        <w:rPr>
          <w:rFonts w:ascii="Arial" w:hAnsi="Arial" w:cs="Arial"/>
          <w:color w:val="000000"/>
          <w:sz w:val="22"/>
          <w:szCs w:val="22"/>
          <w:lang w:val="x-none" w:eastAsia="x-none"/>
        </w:rPr>
      </w:pPr>
      <w:r w:rsidRPr="00FA3630">
        <w:rPr>
          <w:rFonts w:ascii="Arial" w:hAnsi="Arial" w:cs="Arial"/>
          <w:color w:val="000000"/>
          <w:sz w:val="22"/>
          <w:szCs w:val="22"/>
          <w:lang w:eastAsia="x-none"/>
        </w:rPr>
        <w:t>kód CPV 66516500-5</w:t>
      </w:r>
      <w:r w:rsidRPr="00FA3630">
        <w:rPr>
          <w:rFonts w:ascii="Arial" w:hAnsi="Arial" w:cs="Arial"/>
          <w:color w:val="000000"/>
          <w:sz w:val="22"/>
          <w:szCs w:val="22"/>
          <w:lang w:val="x-none" w:eastAsia="x-none"/>
        </w:rPr>
        <w:t xml:space="preserve"> | Pojištění </w:t>
      </w:r>
      <w:r w:rsidRPr="00FA3630">
        <w:rPr>
          <w:rFonts w:ascii="Arial" w:hAnsi="Arial" w:cs="Arial"/>
          <w:color w:val="000000"/>
          <w:sz w:val="22"/>
          <w:szCs w:val="22"/>
          <w:lang w:eastAsia="x-none"/>
        </w:rPr>
        <w:t xml:space="preserve">profesní </w:t>
      </w:r>
      <w:r w:rsidRPr="00FA3630">
        <w:rPr>
          <w:rFonts w:ascii="Arial" w:hAnsi="Arial" w:cs="Arial"/>
          <w:color w:val="000000"/>
          <w:sz w:val="22"/>
          <w:szCs w:val="22"/>
          <w:lang w:val="x-none" w:eastAsia="x-none"/>
        </w:rPr>
        <w:t xml:space="preserve">odpovědnosti za </w:t>
      </w:r>
      <w:r w:rsidRPr="00FA3630">
        <w:rPr>
          <w:rFonts w:ascii="Arial" w:hAnsi="Arial" w:cs="Arial"/>
          <w:color w:val="000000"/>
          <w:sz w:val="22"/>
          <w:szCs w:val="22"/>
          <w:lang w:eastAsia="x-none"/>
        </w:rPr>
        <w:t>újmu</w:t>
      </w:r>
    </w:p>
    <w:p w:rsidR="00FA3630" w:rsidRPr="00FA3630" w:rsidRDefault="00FA3630" w:rsidP="00FA3630">
      <w:pPr>
        <w:jc w:val="both"/>
        <w:rPr>
          <w:rFonts w:ascii="Arial" w:hAnsi="Arial" w:cs="Arial"/>
          <w:color w:val="000000"/>
          <w:sz w:val="22"/>
          <w:szCs w:val="22"/>
          <w:lang w:val="x-none" w:eastAsia="x-none"/>
        </w:rPr>
      </w:pPr>
    </w:p>
    <w:p w:rsidR="00AD2D9A" w:rsidRPr="00FA3630" w:rsidRDefault="00AD2D9A" w:rsidP="00AD2D9A">
      <w:pPr>
        <w:spacing w:before="240" w:line="360" w:lineRule="auto"/>
        <w:jc w:val="center"/>
        <w:rPr>
          <w:rFonts w:ascii="Arial" w:hAnsi="Arial" w:cs="Arial"/>
          <w:b/>
          <w:bCs/>
          <w:szCs w:val="22"/>
          <w:u w:val="single"/>
        </w:rPr>
      </w:pPr>
      <w:r w:rsidRPr="00FA3630">
        <w:rPr>
          <w:rFonts w:ascii="Arial" w:hAnsi="Arial" w:cs="Arial"/>
          <w:b/>
          <w:bCs/>
          <w:szCs w:val="22"/>
          <w:u w:val="single"/>
        </w:rPr>
        <w:t>2. Předmět veřejné zakázky:</w:t>
      </w:r>
    </w:p>
    <w:p w:rsidR="00FA3630" w:rsidRDefault="00AD2D9A" w:rsidP="00FA3630">
      <w:pPr>
        <w:pStyle w:val="Zkladntext"/>
        <w:numPr>
          <w:ilvl w:val="0"/>
          <w:numId w:val="9"/>
        </w:numPr>
        <w:ind w:left="709" w:hanging="709"/>
        <w:rPr>
          <w:rFonts w:ascii="Arial" w:hAnsi="Arial" w:cs="Arial"/>
          <w:sz w:val="22"/>
          <w:szCs w:val="22"/>
        </w:rPr>
      </w:pPr>
      <w:r w:rsidRPr="00FA3630">
        <w:rPr>
          <w:rFonts w:ascii="Arial" w:hAnsi="Arial" w:cs="Arial"/>
          <w:sz w:val="22"/>
          <w:szCs w:val="22"/>
        </w:rPr>
        <w:t xml:space="preserve"> </w:t>
      </w:r>
      <w:r w:rsidRPr="00FA3630">
        <w:rPr>
          <w:rFonts w:ascii="Arial" w:hAnsi="Arial" w:cs="Arial"/>
          <w:sz w:val="22"/>
          <w:szCs w:val="22"/>
        </w:rPr>
        <w:tab/>
      </w:r>
      <w:r w:rsidR="00C171DC">
        <w:rPr>
          <w:rFonts w:ascii="Arial" w:hAnsi="Arial" w:cs="Arial"/>
          <w:sz w:val="22"/>
          <w:szCs w:val="22"/>
        </w:rPr>
        <w:t>P</w:t>
      </w:r>
      <w:r w:rsidR="00FA3630" w:rsidRPr="00FA3630">
        <w:rPr>
          <w:rFonts w:ascii="Arial" w:hAnsi="Arial" w:cs="Arial"/>
          <w:sz w:val="22"/>
          <w:szCs w:val="22"/>
        </w:rPr>
        <w:t>ředmětem plnění</w:t>
      </w:r>
      <w:r w:rsidR="00C171DC">
        <w:rPr>
          <w:rFonts w:ascii="Arial" w:hAnsi="Arial" w:cs="Arial"/>
          <w:sz w:val="22"/>
          <w:szCs w:val="22"/>
        </w:rPr>
        <w:t xml:space="preserve"> je</w:t>
      </w:r>
      <w:r w:rsidR="00FA3630" w:rsidRPr="00FA3630">
        <w:rPr>
          <w:rFonts w:ascii="Arial" w:hAnsi="Arial" w:cs="Arial"/>
          <w:sz w:val="22"/>
          <w:szCs w:val="22"/>
        </w:rPr>
        <w:t xml:space="preserve"> pojištění odpovědnosti za újmu a pojištění odpovědnosti provozovatele zdravotnického zařízení za újmu způsobenou zadavatelem</w:t>
      </w:r>
      <w:r w:rsidR="00B91A04">
        <w:rPr>
          <w:rFonts w:ascii="Arial" w:hAnsi="Arial" w:cs="Arial"/>
          <w:sz w:val="22"/>
          <w:szCs w:val="22"/>
        </w:rPr>
        <w:t xml:space="preserve"> a pojištění majetku zadavatele.</w:t>
      </w:r>
    </w:p>
    <w:p w:rsidR="00BF3D77" w:rsidRDefault="00BF3D77" w:rsidP="00BF3D77">
      <w:pPr>
        <w:pStyle w:val="Zkladntext"/>
        <w:ind w:left="709"/>
        <w:rPr>
          <w:rFonts w:ascii="Arial" w:hAnsi="Arial" w:cs="Arial"/>
          <w:sz w:val="22"/>
          <w:szCs w:val="22"/>
        </w:rPr>
      </w:pPr>
    </w:p>
    <w:p w:rsidR="00B91A04" w:rsidRDefault="00FA3630" w:rsidP="00B91A04">
      <w:pPr>
        <w:spacing w:after="200" w:line="276" w:lineRule="auto"/>
        <w:ind w:left="709"/>
        <w:jc w:val="both"/>
        <w:rPr>
          <w:rFonts w:ascii="Arial" w:hAnsi="Arial" w:cs="Arial"/>
          <w:sz w:val="22"/>
          <w:szCs w:val="22"/>
        </w:rPr>
      </w:pPr>
      <w:r w:rsidRPr="00FA3630">
        <w:rPr>
          <w:rFonts w:ascii="Arial" w:hAnsi="Arial" w:cs="Arial"/>
          <w:sz w:val="22"/>
          <w:szCs w:val="22"/>
        </w:rPr>
        <w:t>Požadované pojistné limity jakož i veškeré požadavky zadavatele na příslušný druh pojištění, js</w:t>
      </w:r>
      <w:r w:rsidR="00C171DC">
        <w:rPr>
          <w:rFonts w:ascii="Arial" w:hAnsi="Arial" w:cs="Arial"/>
          <w:sz w:val="22"/>
          <w:szCs w:val="22"/>
        </w:rPr>
        <w:t>ou vymezeny v přílo</w:t>
      </w:r>
      <w:r w:rsidR="000A6E2B">
        <w:rPr>
          <w:rFonts w:ascii="Arial" w:hAnsi="Arial" w:cs="Arial"/>
          <w:sz w:val="22"/>
          <w:szCs w:val="22"/>
        </w:rPr>
        <w:t>ze</w:t>
      </w:r>
      <w:r w:rsidR="00C171DC">
        <w:rPr>
          <w:rFonts w:ascii="Arial" w:hAnsi="Arial" w:cs="Arial"/>
          <w:sz w:val="22"/>
          <w:szCs w:val="22"/>
        </w:rPr>
        <w:t xml:space="preserve"> č. 1</w:t>
      </w:r>
      <w:r w:rsidR="00B91A04">
        <w:rPr>
          <w:rFonts w:ascii="Arial" w:hAnsi="Arial" w:cs="Arial"/>
          <w:sz w:val="22"/>
          <w:szCs w:val="22"/>
        </w:rPr>
        <w:t xml:space="preserve"> a 2</w:t>
      </w:r>
      <w:r w:rsidR="00C171DC">
        <w:rPr>
          <w:rFonts w:ascii="Arial" w:hAnsi="Arial" w:cs="Arial"/>
          <w:sz w:val="22"/>
          <w:szCs w:val="22"/>
        </w:rPr>
        <w:t xml:space="preserve"> </w:t>
      </w:r>
      <w:r w:rsidRPr="00FA3630">
        <w:rPr>
          <w:rFonts w:ascii="Arial" w:hAnsi="Arial" w:cs="Arial"/>
          <w:sz w:val="22"/>
          <w:szCs w:val="22"/>
        </w:rPr>
        <w:t>zadávací dokumentace</w:t>
      </w:r>
      <w:r w:rsidR="000A6E2B">
        <w:rPr>
          <w:rFonts w:ascii="Arial" w:hAnsi="Arial" w:cs="Arial"/>
          <w:sz w:val="22"/>
          <w:szCs w:val="22"/>
        </w:rPr>
        <w:t xml:space="preserve">. </w:t>
      </w:r>
    </w:p>
    <w:p w:rsidR="00B91A04" w:rsidRDefault="00B91A04" w:rsidP="00B91A04">
      <w:pPr>
        <w:spacing w:after="200" w:line="276" w:lineRule="auto"/>
        <w:ind w:left="709"/>
        <w:jc w:val="both"/>
        <w:rPr>
          <w:rFonts w:ascii="Arial" w:hAnsi="Arial" w:cs="Arial"/>
          <w:sz w:val="22"/>
          <w:szCs w:val="22"/>
        </w:rPr>
      </w:pPr>
      <w:r>
        <w:rPr>
          <w:rFonts w:ascii="Arial" w:hAnsi="Arial" w:cs="Arial"/>
          <w:sz w:val="22"/>
          <w:szCs w:val="22"/>
        </w:rPr>
        <w:t>Zakázka je rozdělena na dvě části</w:t>
      </w:r>
      <w:r w:rsidR="003658E9">
        <w:rPr>
          <w:rFonts w:ascii="Arial" w:hAnsi="Arial" w:cs="Arial"/>
          <w:sz w:val="22"/>
          <w:szCs w:val="22"/>
        </w:rPr>
        <w:t>, které se budou hodnotit samostatně</w:t>
      </w:r>
      <w:r>
        <w:rPr>
          <w:rFonts w:ascii="Arial" w:hAnsi="Arial" w:cs="Arial"/>
          <w:sz w:val="22"/>
          <w:szCs w:val="22"/>
        </w:rPr>
        <w:t>:</w:t>
      </w:r>
    </w:p>
    <w:p w:rsidR="00B91A04" w:rsidRDefault="00B91A04" w:rsidP="00B91A04">
      <w:pPr>
        <w:spacing w:after="200" w:line="276" w:lineRule="auto"/>
        <w:ind w:left="1416"/>
        <w:rPr>
          <w:rFonts w:ascii="Arial" w:hAnsi="Arial" w:cs="Arial"/>
          <w:sz w:val="22"/>
          <w:szCs w:val="22"/>
        </w:rPr>
      </w:pPr>
      <w:r>
        <w:rPr>
          <w:rFonts w:ascii="Arial" w:hAnsi="Arial" w:cs="Arial"/>
          <w:sz w:val="22"/>
          <w:szCs w:val="22"/>
        </w:rPr>
        <w:t>Část I. – Pojištění odpovědnosti</w:t>
      </w:r>
      <w:r>
        <w:rPr>
          <w:rFonts w:ascii="Arial" w:hAnsi="Arial" w:cs="Arial"/>
          <w:sz w:val="22"/>
          <w:szCs w:val="22"/>
        </w:rPr>
        <w:br/>
        <w:t xml:space="preserve">Část II. – Pojištění majetku </w:t>
      </w:r>
    </w:p>
    <w:p w:rsidR="003658E9" w:rsidRPr="00EB5226" w:rsidRDefault="003658E9" w:rsidP="003658E9">
      <w:pPr>
        <w:spacing w:after="200" w:line="276" w:lineRule="auto"/>
        <w:ind w:left="708" w:firstLine="2"/>
        <w:jc w:val="both"/>
        <w:rPr>
          <w:rFonts w:ascii="Arial" w:hAnsi="Arial" w:cs="Arial"/>
          <w:sz w:val="22"/>
          <w:szCs w:val="22"/>
          <w:u w:val="single"/>
        </w:rPr>
      </w:pPr>
      <w:r w:rsidRPr="00EB5226">
        <w:rPr>
          <w:rFonts w:ascii="Arial" w:hAnsi="Arial" w:cs="Arial"/>
          <w:sz w:val="22"/>
          <w:szCs w:val="22"/>
          <w:u w:val="single"/>
        </w:rPr>
        <w:t xml:space="preserve">Dodavatelé jsou oprávněny předložit </w:t>
      </w:r>
      <w:r w:rsidR="00EB5226">
        <w:rPr>
          <w:rFonts w:ascii="Arial" w:hAnsi="Arial" w:cs="Arial"/>
          <w:sz w:val="22"/>
          <w:szCs w:val="22"/>
          <w:u w:val="single"/>
        </w:rPr>
        <w:t>nabídky</w:t>
      </w:r>
      <w:r w:rsidRPr="00EB5226">
        <w:rPr>
          <w:rFonts w:ascii="Arial" w:hAnsi="Arial" w:cs="Arial"/>
          <w:sz w:val="22"/>
          <w:szCs w:val="22"/>
          <w:u w:val="single"/>
        </w:rPr>
        <w:t xml:space="preserve"> pouze na jednu část, popř. na obě části (ve dvou samostatných smlouvách). </w:t>
      </w:r>
    </w:p>
    <w:p w:rsidR="00AD2D9A" w:rsidRPr="00825F03" w:rsidRDefault="006E074A" w:rsidP="00AD2D9A">
      <w:pPr>
        <w:spacing w:line="360" w:lineRule="auto"/>
        <w:jc w:val="center"/>
        <w:rPr>
          <w:rFonts w:ascii="Arial" w:hAnsi="Arial" w:cs="Arial"/>
          <w:b/>
          <w:bCs/>
          <w:szCs w:val="22"/>
          <w:u w:val="single"/>
        </w:rPr>
      </w:pPr>
      <w:r w:rsidRPr="00825F03">
        <w:rPr>
          <w:rFonts w:ascii="Arial" w:hAnsi="Arial" w:cs="Arial"/>
          <w:b/>
          <w:bCs/>
          <w:szCs w:val="22"/>
          <w:u w:val="single"/>
        </w:rPr>
        <w:t>3</w:t>
      </w:r>
      <w:r w:rsidR="00AD2D9A" w:rsidRPr="00825F03">
        <w:rPr>
          <w:rFonts w:ascii="Arial" w:hAnsi="Arial" w:cs="Arial"/>
          <w:b/>
          <w:bCs/>
          <w:szCs w:val="22"/>
          <w:u w:val="single"/>
        </w:rPr>
        <w:t>. Předpokládaná hodnota veřejné zakázky</w:t>
      </w:r>
    </w:p>
    <w:p w:rsidR="00AD2D9A" w:rsidRPr="00825F03" w:rsidRDefault="00AD2D9A" w:rsidP="006E074A">
      <w:pPr>
        <w:pStyle w:val="Odstavecseseznamem"/>
        <w:numPr>
          <w:ilvl w:val="1"/>
          <w:numId w:val="20"/>
        </w:numPr>
        <w:tabs>
          <w:tab w:val="left" w:pos="709"/>
        </w:tabs>
        <w:spacing w:after="240" w:line="276" w:lineRule="auto"/>
        <w:ind w:left="709" w:hanging="709"/>
        <w:jc w:val="both"/>
        <w:rPr>
          <w:rFonts w:ascii="Arial" w:hAnsi="Arial" w:cs="Arial"/>
          <w:bCs/>
          <w:sz w:val="22"/>
          <w:szCs w:val="22"/>
        </w:rPr>
      </w:pPr>
      <w:r w:rsidRPr="00825F03">
        <w:rPr>
          <w:rFonts w:ascii="Arial" w:hAnsi="Arial" w:cs="Arial"/>
          <w:bCs/>
          <w:sz w:val="22"/>
          <w:szCs w:val="22"/>
        </w:rPr>
        <w:t xml:space="preserve">Předpokládaná hodnota veřejné zakázky </w:t>
      </w:r>
      <w:r w:rsidR="00C171DC" w:rsidRPr="00825F03">
        <w:rPr>
          <w:rFonts w:ascii="Arial" w:hAnsi="Arial" w:cs="Arial"/>
          <w:bCs/>
          <w:sz w:val="22"/>
          <w:szCs w:val="22"/>
        </w:rPr>
        <w:t>určená zadavatelem</w:t>
      </w:r>
      <w:r w:rsidRPr="00825F03">
        <w:rPr>
          <w:rFonts w:ascii="Arial" w:hAnsi="Arial" w:cs="Arial"/>
          <w:bCs/>
          <w:sz w:val="22"/>
          <w:szCs w:val="22"/>
        </w:rPr>
        <w:t xml:space="preserve"> </w:t>
      </w:r>
      <w:r w:rsidR="000A460D" w:rsidRPr="00825F03">
        <w:rPr>
          <w:rFonts w:ascii="Arial" w:hAnsi="Arial" w:cs="Arial"/>
          <w:bCs/>
          <w:sz w:val="22"/>
          <w:szCs w:val="22"/>
        </w:rPr>
        <w:t xml:space="preserve">po dobu 48 měsíců </w:t>
      </w:r>
      <w:r w:rsidRPr="00825F03">
        <w:rPr>
          <w:rFonts w:ascii="Arial" w:hAnsi="Arial" w:cs="Arial"/>
          <w:bCs/>
          <w:sz w:val="22"/>
          <w:szCs w:val="22"/>
        </w:rPr>
        <w:t xml:space="preserve">činí </w:t>
      </w:r>
      <w:r w:rsidR="00B91A04">
        <w:rPr>
          <w:rFonts w:ascii="Arial" w:hAnsi="Arial" w:cs="Arial"/>
          <w:bCs/>
          <w:sz w:val="22"/>
          <w:szCs w:val="22"/>
        </w:rPr>
        <w:t>960 000,-</w:t>
      </w:r>
      <w:r w:rsidR="00C078FF" w:rsidRPr="00825F03">
        <w:rPr>
          <w:rFonts w:ascii="Arial" w:hAnsi="Arial" w:cs="Arial"/>
          <w:bCs/>
          <w:sz w:val="22"/>
          <w:szCs w:val="22"/>
        </w:rPr>
        <w:t xml:space="preserve"> Kč</w:t>
      </w:r>
      <w:r w:rsidR="00560C6C">
        <w:rPr>
          <w:rFonts w:ascii="Arial" w:hAnsi="Arial" w:cs="Arial"/>
          <w:bCs/>
          <w:sz w:val="22"/>
          <w:szCs w:val="22"/>
        </w:rPr>
        <w:t>.</w:t>
      </w:r>
      <w:r w:rsidR="00B91A04">
        <w:rPr>
          <w:rFonts w:ascii="Arial" w:hAnsi="Arial" w:cs="Arial"/>
          <w:bCs/>
          <w:sz w:val="22"/>
          <w:szCs w:val="22"/>
        </w:rPr>
        <w:t xml:space="preserve"> Z toho pro část I. činí 520 000,- Kč a pro část II. činí 440 000,- Kč. </w:t>
      </w:r>
    </w:p>
    <w:p w:rsidR="00AD2D9A" w:rsidRPr="00FA3630" w:rsidRDefault="006E074A" w:rsidP="00AD2D9A">
      <w:pPr>
        <w:spacing w:line="360" w:lineRule="auto"/>
        <w:jc w:val="center"/>
        <w:rPr>
          <w:rFonts w:ascii="Arial" w:hAnsi="Arial" w:cs="Arial"/>
          <w:b/>
          <w:bCs/>
          <w:szCs w:val="22"/>
          <w:u w:val="single"/>
        </w:rPr>
      </w:pPr>
      <w:r>
        <w:rPr>
          <w:rFonts w:ascii="Arial" w:hAnsi="Arial" w:cs="Arial"/>
          <w:b/>
          <w:bCs/>
          <w:szCs w:val="22"/>
          <w:u w:val="single"/>
        </w:rPr>
        <w:t>4</w:t>
      </w:r>
      <w:r w:rsidR="00AD2D9A" w:rsidRPr="00FA3630">
        <w:rPr>
          <w:rFonts w:ascii="Arial" w:hAnsi="Arial" w:cs="Arial"/>
          <w:b/>
          <w:bCs/>
          <w:szCs w:val="22"/>
          <w:u w:val="single"/>
        </w:rPr>
        <w:t>.  Místo plnění:</w:t>
      </w:r>
    </w:p>
    <w:p w:rsidR="00AD2D9A" w:rsidRPr="006E074A" w:rsidRDefault="00AD2D9A" w:rsidP="006E074A">
      <w:pPr>
        <w:pStyle w:val="Odstavecseseznamem"/>
        <w:numPr>
          <w:ilvl w:val="1"/>
          <w:numId w:val="21"/>
        </w:numPr>
        <w:spacing w:after="200" w:line="276" w:lineRule="auto"/>
        <w:jc w:val="both"/>
        <w:rPr>
          <w:rFonts w:ascii="Arial" w:hAnsi="Arial" w:cs="Arial"/>
          <w:iCs/>
          <w:sz w:val="22"/>
          <w:szCs w:val="22"/>
        </w:rPr>
      </w:pPr>
      <w:r w:rsidRPr="006E074A">
        <w:rPr>
          <w:rFonts w:ascii="Arial" w:hAnsi="Arial" w:cs="Arial"/>
          <w:iCs/>
          <w:sz w:val="22"/>
          <w:szCs w:val="22"/>
        </w:rPr>
        <w:t>Místo plnění veřejné zakázky (resp. územní platnost pojištění) je konkrétně specifikováno v příloze č. 1</w:t>
      </w:r>
      <w:r w:rsidR="00B91A04">
        <w:rPr>
          <w:rFonts w:ascii="Arial" w:hAnsi="Arial" w:cs="Arial"/>
          <w:iCs/>
          <w:sz w:val="22"/>
          <w:szCs w:val="22"/>
        </w:rPr>
        <w:t xml:space="preserve"> a 2</w:t>
      </w:r>
      <w:r w:rsidRPr="006E074A">
        <w:rPr>
          <w:rFonts w:ascii="Arial" w:hAnsi="Arial" w:cs="Arial"/>
          <w:iCs/>
          <w:sz w:val="22"/>
          <w:szCs w:val="22"/>
        </w:rPr>
        <w:t xml:space="preserve"> zadávací dokumentace.</w:t>
      </w:r>
    </w:p>
    <w:p w:rsidR="00AD2D9A" w:rsidRPr="00FA3630" w:rsidRDefault="00AD2D9A" w:rsidP="00C078FF">
      <w:pPr>
        <w:spacing w:line="276" w:lineRule="auto"/>
        <w:ind w:left="709" w:hanging="709"/>
        <w:jc w:val="both"/>
        <w:outlineLvl w:val="1"/>
        <w:rPr>
          <w:rFonts w:ascii="Arial" w:hAnsi="Arial" w:cs="Arial"/>
          <w:sz w:val="22"/>
          <w:szCs w:val="22"/>
        </w:rPr>
      </w:pPr>
      <w:r w:rsidRPr="00FA3630">
        <w:rPr>
          <w:rFonts w:ascii="Arial" w:hAnsi="Arial" w:cs="Arial"/>
          <w:b/>
          <w:sz w:val="22"/>
          <w:szCs w:val="22"/>
        </w:rPr>
        <w:t xml:space="preserve"> </w:t>
      </w:r>
      <w:r w:rsidRPr="00FA3630">
        <w:rPr>
          <w:rFonts w:ascii="Arial" w:hAnsi="Arial" w:cs="Arial"/>
          <w:b/>
          <w:sz w:val="22"/>
          <w:szCs w:val="22"/>
        </w:rPr>
        <w:tab/>
      </w:r>
    </w:p>
    <w:p w:rsidR="00AD2D9A" w:rsidRPr="00FA3630" w:rsidRDefault="006E074A" w:rsidP="00AD2D9A">
      <w:pPr>
        <w:spacing w:line="360" w:lineRule="auto"/>
        <w:jc w:val="center"/>
        <w:rPr>
          <w:rFonts w:ascii="Arial" w:hAnsi="Arial" w:cs="Arial"/>
          <w:b/>
          <w:bCs/>
          <w:szCs w:val="22"/>
          <w:u w:val="single"/>
        </w:rPr>
      </w:pPr>
      <w:r>
        <w:rPr>
          <w:rFonts w:ascii="Arial" w:hAnsi="Arial" w:cs="Arial"/>
          <w:b/>
          <w:bCs/>
          <w:szCs w:val="22"/>
          <w:u w:val="single"/>
        </w:rPr>
        <w:t>5</w:t>
      </w:r>
      <w:r w:rsidR="00AD2D9A" w:rsidRPr="00FA3630">
        <w:rPr>
          <w:rFonts w:ascii="Arial" w:hAnsi="Arial" w:cs="Arial"/>
          <w:b/>
          <w:bCs/>
          <w:szCs w:val="22"/>
          <w:u w:val="single"/>
        </w:rPr>
        <w:t>. Doba plnění veřejné zakázky:</w:t>
      </w:r>
    </w:p>
    <w:p w:rsidR="00B91A04" w:rsidRPr="00B91A04" w:rsidRDefault="00AD2D9A" w:rsidP="006E074A">
      <w:pPr>
        <w:pStyle w:val="Prosttext"/>
        <w:numPr>
          <w:ilvl w:val="1"/>
          <w:numId w:val="22"/>
        </w:numPr>
        <w:spacing w:line="276" w:lineRule="auto"/>
        <w:ind w:left="709" w:hanging="709"/>
        <w:jc w:val="both"/>
        <w:rPr>
          <w:rFonts w:ascii="Arial" w:hAnsi="Arial" w:cs="Arial"/>
          <w:sz w:val="22"/>
          <w:szCs w:val="22"/>
          <w:lang w:val="cs-CZ"/>
        </w:rPr>
      </w:pPr>
      <w:r w:rsidRPr="00FA3630">
        <w:rPr>
          <w:rFonts w:ascii="Arial" w:hAnsi="Arial" w:cs="Arial"/>
          <w:sz w:val="22"/>
          <w:szCs w:val="22"/>
        </w:rPr>
        <w:t xml:space="preserve">Zahájení </w:t>
      </w:r>
      <w:r w:rsidR="00D455DC">
        <w:rPr>
          <w:rFonts w:ascii="Arial" w:hAnsi="Arial" w:cs="Arial"/>
          <w:sz w:val="22"/>
          <w:szCs w:val="22"/>
        </w:rPr>
        <w:t xml:space="preserve">doby </w:t>
      </w:r>
      <w:r w:rsidR="00D455DC" w:rsidRPr="00825F03">
        <w:rPr>
          <w:rFonts w:ascii="Arial" w:hAnsi="Arial" w:cs="Arial"/>
          <w:sz w:val="22"/>
          <w:szCs w:val="22"/>
        </w:rPr>
        <w:t>plnění:</w:t>
      </w:r>
    </w:p>
    <w:p w:rsidR="00AD2D9A" w:rsidRDefault="00B91A04" w:rsidP="00B91A04">
      <w:pPr>
        <w:pStyle w:val="Prosttext"/>
        <w:numPr>
          <w:ilvl w:val="2"/>
          <w:numId w:val="22"/>
        </w:numPr>
        <w:spacing w:line="276" w:lineRule="auto"/>
        <w:jc w:val="both"/>
        <w:rPr>
          <w:rFonts w:ascii="Arial" w:hAnsi="Arial" w:cs="Arial"/>
          <w:sz w:val="22"/>
          <w:szCs w:val="22"/>
          <w:lang w:val="cs-CZ"/>
        </w:rPr>
      </w:pPr>
      <w:r>
        <w:rPr>
          <w:rFonts w:ascii="Arial" w:hAnsi="Arial" w:cs="Arial"/>
          <w:sz w:val="22"/>
          <w:szCs w:val="22"/>
          <w:lang w:val="cs-CZ"/>
        </w:rPr>
        <w:t>Pro část I.</w:t>
      </w:r>
      <w:r w:rsidR="000A6E2B">
        <w:rPr>
          <w:rFonts w:ascii="Arial" w:hAnsi="Arial" w:cs="Arial"/>
          <w:sz w:val="22"/>
          <w:szCs w:val="22"/>
          <w:lang w:val="cs-CZ"/>
        </w:rPr>
        <w:t xml:space="preserve"> </w:t>
      </w:r>
      <w:r w:rsidR="00D455DC" w:rsidRPr="00825F03">
        <w:rPr>
          <w:rFonts w:ascii="Arial" w:hAnsi="Arial" w:cs="Arial"/>
          <w:sz w:val="22"/>
          <w:szCs w:val="22"/>
          <w:lang w:val="cs-CZ"/>
        </w:rPr>
        <w:t>od 01.02.20</w:t>
      </w:r>
      <w:r w:rsidR="000A6E2B">
        <w:rPr>
          <w:rFonts w:ascii="Arial" w:hAnsi="Arial" w:cs="Arial"/>
          <w:sz w:val="22"/>
          <w:szCs w:val="22"/>
          <w:lang w:val="cs-CZ"/>
        </w:rPr>
        <w:t>20 pojistná smlouva bude uzavřena</w:t>
      </w:r>
      <w:r w:rsidR="00890912" w:rsidRPr="00825F03">
        <w:rPr>
          <w:rFonts w:ascii="Arial" w:hAnsi="Arial" w:cs="Arial"/>
          <w:sz w:val="22"/>
          <w:szCs w:val="22"/>
          <w:lang w:val="cs-CZ"/>
        </w:rPr>
        <w:t xml:space="preserve"> </w:t>
      </w:r>
      <w:r w:rsidR="00C078FF" w:rsidRPr="00825F03">
        <w:rPr>
          <w:rFonts w:ascii="Arial" w:hAnsi="Arial" w:cs="Arial"/>
          <w:sz w:val="22"/>
          <w:szCs w:val="22"/>
        </w:rPr>
        <w:t>na dobu neurčitou</w:t>
      </w:r>
      <w:r w:rsidR="0002106A" w:rsidRPr="00825F03">
        <w:rPr>
          <w:rFonts w:ascii="Arial" w:hAnsi="Arial" w:cs="Arial"/>
          <w:sz w:val="22"/>
          <w:szCs w:val="22"/>
        </w:rPr>
        <w:t>.</w:t>
      </w:r>
      <w:r w:rsidR="00890912" w:rsidRPr="00825F03">
        <w:rPr>
          <w:rFonts w:ascii="Arial" w:hAnsi="Arial" w:cs="Arial"/>
          <w:sz w:val="22"/>
          <w:szCs w:val="22"/>
          <w:lang w:val="cs-CZ"/>
        </w:rPr>
        <w:t xml:space="preserve"> </w:t>
      </w:r>
    </w:p>
    <w:p w:rsidR="00B91A04" w:rsidRPr="00B91A04" w:rsidRDefault="00B91A04" w:rsidP="00B91A04">
      <w:pPr>
        <w:pStyle w:val="Prosttext"/>
        <w:numPr>
          <w:ilvl w:val="2"/>
          <w:numId w:val="22"/>
        </w:numPr>
        <w:spacing w:line="276" w:lineRule="auto"/>
        <w:jc w:val="both"/>
        <w:rPr>
          <w:rFonts w:ascii="Arial" w:hAnsi="Arial" w:cs="Arial"/>
          <w:sz w:val="22"/>
          <w:szCs w:val="22"/>
          <w:lang w:val="cs-CZ"/>
        </w:rPr>
      </w:pPr>
      <w:r>
        <w:rPr>
          <w:rFonts w:ascii="Arial" w:hAnsi="Arial" w:cs="Arial"/>
          <w:sz w:val="22"/>
          <w:szCs w:val="22"/>
          <w:lang w:val="cs-CZ"/>
        </w:rPr>
        <w:t xml:space="preserve">Pro část II. </w:t>
      </w:r>
      <w:r w:rsidRPr="00825F03">
        <w:rPr>
          <w:rFonts w:ascii="Arial" w:hAnsi="Arial" w:cs="Arial"/>
          <w:sz w:val="22"/>
          <w:szCs w:val="22"/>
          <w:lang w:val="cs-CZ"/>
        </w:rPr>
        <w:t>od 01.0</w:t>
      </w:r>
      <w:r>
        <w:rPr>
          <w:rFonts w:ascii="Arial" w:hAnsi="Arial" w:cs="Arial"/>
          <w:sz w:val="22"/>
          <w:szCs w:val="22"/>
          <w:lang w:val="cs-CZ"/>
        </w:rPr>
        <w:t>1</w:t>
      </w:r>
      <w:r w:rsidRPr="00825F03">
        <w:rPr>
          <w:rFonts w:ascii="Arial" w:hAnsi="Arial" w:cs="Arial"/>
          <w:sz w:val="22"/>
          <w:szCs w:val="22"/>
          <w:lang w:val="cs-CZ"/>
        </w:rPr>
        <w:t>.20</w:t>
      </w:r>
      <w:r>
        <w:rPr>
          <w:rFonts w:ascii="Arial" w:hAnsi="Arial" w:cs="Arial"/>
          <w:sz w:val="22"/>
          <w:szCs w:val="22"/>
          <w:lang w:val="cs-CZ"/>
        </w:rPr>
        <w:t>20 pojistná smlouva bude uzavřena</w:t>
      </w:r>
      <w:r w:rsidRPr="00825F03">
        <w:rPr>
          <w:rFonts w:ascii="Arial" w:hAnsi="Arial" w:cs="Arial"/>
          <w:sz w:val="22"/>
          <w:szCs w:val="22"/>
          <w:lang w:val="cs-CZ"/>
        </w:rPr>
        <w:t xml:space="preserve"> </w:t>
      </w:r>
      <w:r w:rsidRPr="00825F03">
        <w:rPr>
          <w:rFonts w:ascii="Arial" w:hAnsi="Arial" w:cs="Arial"/>
          <w:sz w:val="22"/>
          <w:szCs w:val="22"/>
        </w:rPr>
        <w:t>na dobu neurčitou.</w:t>
      </w:r>
      <w:r w:rsidRPr="00825F03">
        <w:rPr>
          <w:rFonts w:ascii="Arial" w:hAnsi="Arial" w:cs="Arial"/>
          <w:sz w:val="22"/>
          <w:szCs w:val="22"/>
          <w:lang w:val="cs-CZ"/>
        </w:rPr>
        <w:t xml:space="preserve"> </w:t>
      </w:r>
    </w:p>
    <w:p w:rsidR="00AD2D9A" w:rsidRPr="00FA3630" w:rsidRDefault="00AD2D9A" w:rsidP="00AD2D9A">
      <w:pPr>
        <w:spacing w:line="276" w:lineRule="auto"/>
        <w:jc w:val="both"/>
        <w:rPr>
          <w:rFonts w:ascii="Arial" w:hAnsi="Arial" w:cs="Arial"/>
          <w:sz w:val="22"/>
          <w:szCs w:val="22"/>
        </w:rPr>
      </w:pPr>
    </w:p>
    <w:p w:rsidR="00625335" w:rsidRPr="000A6E2B" w:rsidRDefault="00AD2D9A" w:rsidP="000A6E2B">
      <w:pPr>
        <w:pStyle w:val="Prosttext"/>
        <w:numPr>
          <w:ilvl w:val="1"/>
          <w:numId w:val="22"/>
        </w:numPr>
        <w:spacing w:after="240" w:line="276" w:lineRule="auto"/>
        <w:ind w:left="709"/>
        <w:jc w:val="both"/>
        <w:rPr>
          <w:rFonts w:ascii="Arial" w:hAnsi="Arial" w:cs="Arial"/>
          <w:sz w:val="22"/>
          <w:szCs w:val="22"/>
        </w:rPr>
      </w:pPr>
      <w:bookmarkStart w:id="1" w:name="_Ref199591944"/>
      <w:r w:rsidRPr="00FA3630">
        <w:rPr>
          <w:rFonts w:ascii="Arial" w:hAnsi="Arial" w:cs="Arial"/>
          <w:sz w:val="22"/>
          <w:szCs w:val="22"/>
        </w:rPr>
        <w:t xml:space="preserve">Pokud z jakýchkoliv důvodů nebude možné uzavřít </w:t>
      </w:r>
      <w:r w:rsidRPr="00825F03">
        <w:rPr>
          <w:rFonts w:ascii="Arial" w:hAnsi="Arial" w:cs="Arial"/>
          <w:sz w:val="22"/>
          <w:szCs w:val="22"/>
        </w:rPr>
        <w:t xml:space="preserve">smlouvu před </w:t>
      </w:r>
      <w:r w:rsidR="00B91A04">
        <w:rPr>
          <w:rFonts w:ascii="Arial" w:hAnsi="Arial" w:cs="Arial"/>
          <w:sz w:val="22"/>
          <w:szCs w:val="22"/>
          <w:lang w:val="cs-CZ"/>
        </w:rPr>
        <w:t>výše uvedenými daty</w:t>
      </w:r>
      <w:r w:rsidRPr="00825F03">
        <w:rPr>
          <w:rFonts w:ascii="Arial" w:hAnsi="Arial" w:cs="Arial"/>
          <w:sz w:val="22"/>
          <w:szCs w:val="22"/>
          <w:lang w:val="cs-CZ"/>
        </w:rPr>
        <w:t xml:space="preserve"> </w:t>
      </w:r>
      <w:r w:rsidRPr="00825F03">
        <w:rPr>
          <w:rFonts w:ascii="Arial" w:hAnsi="Arial" w:cs="Arial"/>
          <w:sz w:val="22"/>
          <w:szCs w:val="22"/>
        </w:rPr>
        <w:t xml:space="preserve">zejména </w:t>
      </w:r>
      <w:r w:rsidRPr="00FA3630">
        <w:rPr>
          <w:rFonts w:ascii="Arial" w:hAnsi="Arial" w:cs="Arial"/>
          <w:sz w:val="22"/>
          <w:szCs w:val="22"/>
        </w:rPr>
        <w:t>prodloužením doby trvání zadávacího řízení), bude termín plnění adekvátně posunut tak, aby celková lhůta, po kterou je pojištění poskytov</w:t>
      </w:r>
      <w:r w:rsidR="006E074A">
        <w:rPr>
          <w:rFonts w:ascii="Arial" w:hAnsi="Arial" w:cs="Arial"/>
          <w:sz w:val="22"/>
          <w:szCs w:val="22"/>
        </w:rPr>
        <w:t>áno, zůstala zachována</w:t>
      </w:r>
      <w:r w:rsidR="00053E7F">
        <w:rPr>
          <w:rFonts w:ascii="Arial" w:hAnsi="Arial" w:cs="Arial"/>
          <w:sz w:val="22"/>
          <w:szCs w:val="22"/>
          <w:lang w:val="cs-CZ"/>
        </w:rPr>
        <w:t>,</w:t>
      </w:r>
      <w:r w:rsidR="006429D5">
        <w:rPr>
          <w:rFonts w:ascii="Arial" w:hAnsi="Arial" w:cs="Arial"/>
          <w:sz w:val="22"/>
          <w:szCs w:val="22"/>
          <w:lang w:val="cs-CZ"/>
        </w:rPr>
        <w:t xml:space="preserve"> tj. na dobu neurčitou a zůstal</w:t>
      </w:r>
      <w:r w:rsidR="00077387">
        <w:rPr>
          <w:rFonts w:ascii="Arial" w:hAnsi="Arial" w:cs="Arial"/>
          <w:sz w:val="22"/>
          <w:szCs w:val="22"/>
          <w:lang w:val="cs-CZ"/>
        </w:rPr>
        <w:t>o</w:t>
      </w:r>
      <w:r w:rsidR="006429D5">
        <w:rPr>
          <w:rFonts w:ascii="Arial" w:hAnsi="Arial" w:cs="Arial"/>
          <w:sz w:val="22"/>
          <w:szCs w:val="22"/>
          <w:lang w:val="cs-CZ"/>
        </w:rPr>
        <w:t xml:space="preserve"> zachováno pojistné období tj.</w:t>
      </w:r>
      <w:r w:rsidR="00053E7F">
        <w:rPr>
          <w:rFonts w:ascii="Arial" w:hAnsi="Arial" w:cs="Arial"/>
          <w:sz w:val="22"/>
          <w:szCs w:val="22"/>
          <w:lang w:val="cs-CZ"/>
        </w:rPr>
        <w:t xml:space="preserve"> </w:t>
      </w:r>
      <w:r w:rsidR="00077387">
        <w:rPr>
          <w:rFonts w:ascii="Arial" w:hAnsi="Arial" w:cs="Arial"/>
          <w:sz w:val="22"/>
          <w:szCs w:val="22"/>
          <w:lang w:val="cs-CZ"/>
        </w:rPr>
        <w:t>1</w:t>
      </w:r>
      <w:r w:rsidR="006429D5">
        <w:rPr>
          <w:rFonts w:ascii="Arial" w:hAnsi="Arial" w:cs="Arial"/>
          <w:sz w:val="22"/>
          <w:szCs w:val="22"/>
          <w:lang w:val="cs-CZ"/>
        </w:rPr>
        <w:t>2 měsíců</w:t>
      </w:r>
      <w:r w:rsidR="00077387">
        <w:rPr>
          <w:rFonts w:ascii="Arial" w:hAnsi="Arial" w:cs="Arial"/>
          <w:sz w:val="22"/>
          <w:szCs w:val="22"/>
          <w:lang w:val="cs-CZ"/>
        </w:rPr>
        <w:t>,</w:t>
      </w:r>
      <w:r w:rsidR="006429D5">
        <w:rPr>
          <w:rFonts w:ascii="Arial" w:hAnsi="Arial" w:cs="Arial"/>
          <w:sz w:val="22"/>
          <w:szCs w:val="22"/>
          <w:lang w:val="cs-CZ"/>
        </w:rPr>
        <w:t xml:space="preserve"> vždy od data účinnosti pojistné smlouvy</w:t>
      </w:r>
      <w:r w:rsidRPr="00FA3630">
        <w:rPr>
          <w:rFonts w:ascii="Arial" w:hAnsi="Arial" w:cs="Arial"/>
          <w:sz w:val="22"/>
          <w:szCs w:val="22"/>
        </w:rPr>
        <w:t>.</w:t>
      </w:r>
    </w:p>
    <w:bookmarkEnd w:id="1"/>
    <w:p w:rsidR="00AD2D9A" w:rsidRPr="00FA3630" w:rsidRDefault="006E074A" w:rsidP="000A6E2B">
      <w:pPr>
        <w:spacing w:before="240" w:line="360" w:lineRule="auto"/>
        <w:rPr>
          <w:rFonts w:ascii="Arial" w:hAnsi="Arial" w:cs="Arial"/>
          <w:szCs w:val="22"/>
        </w:rPr>
      </w:pPr>
      <w:r>
        <w:rPr>
          <w:rFonts w:ascii="Arial" w:hAnsi="Arial" w:cs="Arial"/>
          <w:b/>
          <w:bCs/>
          <w:szCs w:val="22"/>
          <w:u w:val="single"/>
        </w:rPr>
        <w:t>6</w:t>
      </w:r>
      <w:r w:rsidR="00AD2D9A" w:rsidRPr="00FA3630">
        <w:rPr>
          <w:rFonts w:ascii="Arial" w:hAnsi="Arial" w:cs="Arial"/>
          <w:b/>
          <w:bCs/>
          <w:szCs w:val="22"/>
          <w:u w:val="single"/>
        </w:rPr>
        <w:t xml:space="preserve">.  </w:t>
      </w:r>
      <w:r w:rsidR="003658E9">
        <w:rPr>
          <w:rFonts w:ascii="Arial" w:hAnsi="Arial" w:cs="Arial"/>
          <w:b/>
          <w:bCs/>
          <w:szCs w:val="22"/>
          <w:u w:val="single"/>
        </w:rPr>
        <w:t>Obchodní a p</w:t>
      </w:r>
      <w:r w:rsidR="00AD2D9A" w:rsidRPr="00FA3630">
        <w:rPr>
          <w:rFonts w:ascii="Arial" w:hAnsi="Arial" w:cs="Arial"/>
          <w:b/>
          <w:bCs/>
          <w:szCs w:val="22"/>
          <w:u w:val="single"/>
        </w:rPr>
        <w:t>latební podmínky, požadavky na způsob zpracování nabídkové ceny:</w:t>
      </w:r>
    </w:p>
    <w:p w:rsidR="00AD2D9A" w:rsidRPr="00FA3630" w:rsidRDefault="00AD2D9A" w:rsidP="00AD2D9A">
      <w:pPr>
        <w:numPr>
          <w:ilvl w:val="1"/>
          <w:numId w:val="4"/>
        </w:numPr>
        <w:tabs>
          <w:tab w:val="left" w:pos="709"/>
        </w:tabs>
        <w:spacing w:after="240" w:line="276" w:lineRule="auto"/>
        <w:ind w:left="709" w:hanging="709"/>
        <w:jc w:val="both"/>
        <w:outlineLvl w:val="0"/>
        <w:rPr>
          <w:rFonts w:ascii="Arial" w:hAnsi="Arial" w:cs="Arial"/>
          <w:sz w:val="22"/>
          <w:szCs w:val="22"/>
        </w:rPr>
      </w:pPr>
      <w:r w:rsidRPr="00FA3630">
        <w:rPr>
          <w:rFonts w:ascii="Arial" w:hAnsi="Arial" w:cs="Arial"/>
          <w:sz w:val="22"/>
          <w:szCs w:val="22"/>
        </w:rPr>
        <w:t>Závazné obchodní podmínky zadavatel stanovil v příloze č. 1</w:t>
      </w:r>
      <w:r w:rsidR="006E074A">
        <w:rPr>
          <w:rFonts w:ascii="Arial" w:hAnsi="Arial" w:cs="Arial"/>
          <w:sz w:val="22"/>
          <w:szCs w:val="22"/>
        </w:rPr>
        <w:t xml:space="preserve"> </w:t>
      </w:r>
      <w:r w:rsidR="003658E9">
        <w:rPr>
          <w:rFonts w:ascii="Arial" w:hAnsi="Arial" w:cs="Arial"/>
          <w:sz w:val="22"/>
          <w:szCs w:val="22"/>
        </w:rPr>
        <w:t xml:space="preserve">a 2 </w:t>
      </w:r>
      <w:r w:rsidRPr="00FA3630">
        <w:rPr>
          <w:rFonts w:ascii="Arial" w:hAnsi="Arial" w:cs="Arial"/>
          <w:sz w:val="22"/>
          <w:szCs w:val="22"/>
        </w:rPr>
        <w:t xml:space="preserve">zadávací dokumentace. Tyto obchodní podmínky je uchazeč povinen předložit jako součást návrhu pojistné smlouvy, vč. zadavatelem požadovaných příloh pojistných smluv (dále </w:t>
      </w:r>
      <w:r w:rsidRPr="00FA3630">
        <w:rPr>
          <w:rFonts w:ascii="Arial" w:hAnsi="Arial" w:cs="Arial"/>
          <w:sz w:val="22"/>
          <w:szCs w:val="22"/>
        </w:rPr>
        <w:lastRenderedPageBreak/>
        <w:t>souhrnně jen „pojistná smlouva“ nebo „smlouva“), tj. dodavatel je povinen zcela respektovat obchodní podmínky zadavatele (tím není dotčeno oprávnění dodavatele nabídnout výhodnější podmínky</w:t>
      </w:r>
      <w:bookmarkStart w:id="2" w:name="_Toc208292154"/>
      <w:r w:rsidR="00EB5226">
        <w:rPr>
          <w:rFonts w:ascii="Arial" w:hAnsi="Arial" w:cs="Arial"/>
          <w:sz w:val="22"/>
          <w:szCs w:val="22"/>
        </w:rPr>
        <w:t>.</w:t>
      </w:r>
      <w:r w:rsidRPr="00FA3630">
        <w:rPr>
          <w:rFonts w:ascii="Arial" w:hAnsi="Arial" w:cs="Arial"/>
          <w:sz w:val="22"/>
          <w:szCs w:val="22"/>
        </w:rPr>
        <w:t xml:space="preserve"> </w:t>
      </w:r>
    </w:p>
    <w:p w:rsidR="00AD2D9A" w:rsidRPr="00FA3630" w:rsidRDefault="00AD2D9A" w:rsidP="00AD2D9A">
      <w:pPr>
        <w:numPr>
          <w:ilvl w:val="1"/>
          <w:numId w:val="4"/>
        </w:numPr>
        <w:spacing w:after="240" w:line="276" w:lineRule="auto"/>
        <w:ind w:left="709" w:hanging="709"/>
        <w:jc w:val="both"/>
        <w:outlineLvl w:val="0"/>
        <w:rPr>
          <w:rFonts w:ascii="Arial" w:hAnsi="Arial" w:cs="Arial"/>
          <w:sz w:val="22"/>
          <w:szCs w:val="22"/>
        </w:rPr>
      </w:pPr>
      <w:r w:rsidRPr="00FA3630">
        <w:rPr>
          <w:rFonts w:ascii="Arial" w:hAnsi="Arial" w:cs="Arial"/>
          <w:sz w:val="22"/>
          <w:szCs w:val="22"/>
        </w:rPr>
        <w:t xml:space="preserve">Návrh smlouvy musí být ze strany uchazeče podepsán statutárním orgánem nebo osobou prokazatelně oprávněnou zastupovat uchazeče; v takovém případě doloží uchazeč toto oprávnění v originálu či v úředně ověřené kopii v nabídce. </w:t>
      </w:r>
      <w:bookmarkEnd w:id="2"/>
    </w:p>
    <w:p w:rsidR="00AD2D9A" w:rsidRPr="00FA3630" w:rsidRDefault="00AD2D9A" w:rsidP="00AD2D9A">
      <w:pPr>
        <w:numPr>
          <w:ilvl w:val="1"/>
          <w:numId w:val="4"/>
        </w:numPr>
        <w:spacing w:after="200" w:line="276" w:lineRule="auto"/>
        <w:ind w:left="709" w:hanging="709"/>
        <w:jc w:val="both"/>
        <w:outlineLvl w:val="1"/>
        <w:rPr>
          <w:rFonts w:ascii="Arial" w:hAnsi="Arial" w:cs="Arial"/>
          <w:sz w:val="22"/>
          <w:szCs w:val="22"/>
        </w:rPr>
      </w:pPr>
      <w:r w:rsidRPr="00FA3630">
        <w:rPr>
          <w:rFonts w:ascii="Arial" w:hAnsi="Arial" w:cs="Arial"/>
          <w:sz w:val="22"/>
          <w:szCs w:val="22"/>
        </w:rPr>
        <w:t>Uchazeč je povinen v návrhu smlouvy uvést identifikační údaje smluvních stran a další podmínky plnění vyplývající ze zadávacích podmínek, nabídky uchazeče a obecně závazných právních předpisů. Uchazeč není oprávněn žádným způsobem měnit, doplňovat či omezovat práva a povinnosti vymezené obchodními podmínkami, a to ani přímou úpravou obchodních podmínek, ani uvedením jakýchkoli omezujících či pozměňujících ustanovení do návrhu smlouvy, aniž by bylo dotčeno ustanovení následujícího odstavce.</w:t>
      </w:r>
    </w:p>
    <w:p w:rsidR="00AD2D9A" w:rsidRPr="00FA3630" w:rsidRDefault="00AD2D9A" w:rsidP="00AD2D9A">
      <w:pPr>
        <w:numPr>
          <w:ilvl w:val="1"/>
          <w:numId w:val="4"/>
        </w:numPr>
        <w:spacing w:after="200" w:line="276" w:lineRule="auto"/>
        <w:ind w:left="709" w:hanging="709"/>
        <w:jc w:val="both"/>
        <w:outlineLvl w:val="1"/>
        <w:rPr>
          <w:rFonts w:ascii="Arial" w:hAnsi="Arial" w:cs="Arial"/>
          <w:sz w:val="22"/>
          <w:szCs w:val="22"/>
        </w:rPr>
      </w:pPr>
      <w:bookmarkStart w:id="3" w:name="_Ref266892712"/>
      <w:bookmarkStart w:id="4" w:name="_Ref137916905"/>
      <w:r w:rsidRPr="00FA3630">
        <w:rPr>
          <w:rFonts w:ascii="Arial" w:hAnsi="Arial" w:cs="Arial"/>
          <w:sz w:val="22"/>
          <w:szCs w:val="22"/>
        </w:rPr>
        <w:t xml:space="preserve">Uchazeč je oprávněn v obchodních podmínkách navýšit limity pojistného plnění, výši slevy za příznivý škodní průběh pojištění i jiné údaje, které budou prokazatelně ve prospěch zadavatele. </w:t>
      </w:r>
      <w:bookmarkEnd w:id="3"/>
    </w:p>
    <w:p w:rsidR="00AD2D9A" w:rsidRPr="00FA3630" w:rsidRDefault="00AD2D9A" w:rsidP="00AD2D9A">
      <w:pPr>
        <w:numPr>
          <w:ilvl w:val="1"/>
          <w:numId w:val="4"/>
        </w:numPr>
        <w:spacing w:after="200" w:line="276" w:lineRule="auto"/>
        <w:ind w:left="709" w:hanging="709"/>
        <w:jc w:val="both"/>
        <w:outlineLvl w:val="1"/>
        <w:rPr>
          <w:rFonts w:ascii="Arial" w:hAnsi="Arial" w:cs="Arial"/>
          <w:sz w:val="22"/>
          <w:szCs w:val="22"/>
        </w:rPr>
      </w:pPr>
      <w:r w:rsidRPr="00FA3630">
        <w:rPr>
          <w:rFonts w:ascii="Arial" w:hAnsi="Arial" w:cs="Arial"/>
          <w:sz w:val="22"/>
          <w:szCs w:val="22"/>
        </w:rPr>
        <w:t>Uchazeč je povinen do návrhu smlouvy zapracovat následující požadavky zadavatele (platební podmínky):</w:t>
      </w:r>
    </w:p>
    <w:p w:rsidR="00AD2D9A" w:rsidRPr="006E074A" w:rsidRDefault="00AD2D9A" w:rsidP="006E074A">
      <w:pPr>
        <w:pStyle w:val="Odstavecseseznamem"/>
        <w:numPr>
          <w:ilvl w:val="2"/>
          <w:numId w:val="23"/>
        </w:numPr>
        <w:spacing w:after="120" w:line="276" w:lineRule="auto"/>
        <w:jc w:val="both"/>
        <w:rPr>
          <w:rFonts w:ascii="Arial" w:hAnsi="Arial" w:cs="Arial"/>
          <w:sz w:val="22"/>
          <w:szCs w:val="22"/>
        </w:rPr>
      </w:pPr>
      <w:r w:rsidRPr="006E074A">
        <w:rPr>
          <w:rFonts w:ascii="Arial" w:hAnsi="Arial" w:cs="Arial"/>
          <w:sz w:val="22"/>
          <w:szCs w:val="22"/>
        </w:rPr>
        <w:t>Zadavatel (pojistník) nebude poskytovat zálohy na pojistném.</w:t>
      </w:r>
    </w:p>
    <w:p w:rsidR="00AD2D9A" w:rsidRPr="006E074A" w:rsidRDefault="00AD2D9A" w:rsidP="006E074A">
      <w:pPr>
        <w:pStyle w:val="Odstavecseseznamem"/>
        <w:numPr>
          <w:ilvl w:val="2"/>
          <w:numId w:val="23"/>
        </w:numPr>
        <w:spacing w:after="120" w:line="276" w:lineRule="auto"/>
        <w:jc w:val="both"/>
        <w:rPr>
          <w:rFonts w:ascii="Arial" w:hAnsi="Arial" w:cs="Arial"/>
          <w:sz w:val="22"/>
          <w:szCs w:val="22"/>
        </w:rPr>
      </w:pPr>
      <w:r w:rsidRPr="006E074A">
        <w:rPr>
          <w:rFonts w:ascii="Arial" w:hAnsi="Arial" w:cs="Arial"/>
          <w:sz w:val="22"/>
          <w:szCs w:val="22"/>
        </w:rPr>
        <w:t xml:space="preserve">Splatnost pojistného – placení pojistného bude prováděno </w:t>
      </w:r>
      <w:r w:rsidR="006E074A">
        <w:rPr>
          <w:rFonts w:ascii="Arial" w:hAnsi="Arial" w:cs="Arial"/>
          <w:sz w:val="22"/>
          <w:szCs w:val="22"/>
        </w:rPr>
        <w:t>ročně vždy</w:t>
      </w:r>
      <w:r w:rsidR="00806D8B">
        <w:rPr>
          <w:rFonts w:ascii="Arial" w:hAnsi="Arial" w:cs="Arial"/>
          <w:sz w:val="22"/>
          <w:szCs w:val="22"/>
        </w:rPr>
        <w:t xml:space="preserve"> 1x ročně a to </w:t>
      </w:r>
      <w:r w:rsidR="00806D8B" w:rsidRPr="00A86252">
        <w:rPr>
          <w:rFonts w:ascii="Arial" w:hAnsi="Arial" w:cs="Arial"/>
          <w:sz w:val="22"/>
          <w:szCs w:val="22"/>
        </w:rPr>
        <w:t>k</w:t>
      </w:r>
      <w:r w:rsidR="003658E9">
        <w:rPr>
          <w:rFonts w:ascii="Arial" w:hAnsi="Arial" w:cs="Arial"/>
          <w:sz w:val="22"/>
          <w:szCs w:val="22"/>
        </w:rPr>
        <w:t xml:space="preserve"> 1. 2. každého kalendářního roku pro část I. a </w:t>
      </w:r>
      <w:r w:rsidR="00806D8B" w:rsidRPr="00A86252">
        <w:rPr>
          <w:rFonts w:ascii="Arial" w:hAnsi="Arial" w:cs="Arial"/>
          <w:sz w:val="22"/>
          <w:szCs w:val="22"/>
        </w:rPr>
        <w:t>1</w:t>
      </w:r>
      <w:r w:rsidR="00B91A04">
        <w:rPr>
          <w:rFonts w:ascii="Arial" w:hAnsi="Arial" w:cs="Arial"/>
          <w:sz w:val="22"/>
          <w:szCs w:val="22"/>
        </w:rPr>
        <w:t>5</w:t>
      </w:r>
      <w:r w:rsidR="00806D8B" w:rsidRPr="00A86252">
        <w:rPr>
          <w:rFonts w:ascii="Arial" w:hAnsi="Arial" w:cs="Arial"/>
          <w:sz w:val="22"/>
          <w:szCs w:val="22"/>
        </w:rPr>
        <w:t>.</w:t>
      </w:r>
      <w:r w:rsidR="000A6E2B">
        <w:rPr>
          <w:rFonts w:ascii="Arial" w:hAnsi="Arial" w:cs="Arial"/>
          <w:sz w:val="22"/>
          <w:szCs w:val="22"/>
        </w:rPr>
        <w:t xml:space="preserve"> </w:t>
      </w:r>
      <w:r w:rsidR="00B91A04">
        <w:rPr>
          <w:rFonts w:ascii="Arial" w:hAnsi="Arial" w:cs="Arial"/>
          <w:sz w:val="22"/>
          <w:szCs w:val="22"/>
        </w:rPr>
        <w:t>1</w:t>
      </w:r>
      <w:r w:rsidR="006E074A" w:rsidRPr="00A86252">
        <w:rPr>
          <w:rFonts w:ascii="Arial" w:hAnsi="Arial" w:cs="Arial"/>
          <w:sz w:val="22"/>
          <w:szCs w:val="22"/>
        </w:rPr>
        <w:t xml:space="preserve">. </w:t>
      </w:r>
      <w:r w:rsidR="006E074A">
        <w:rPr>
          <w:rFonts w:ascii="Arial" w:hAnsi="Arial" w:cs="Arial"/>
          <w:sz w:val="22"/>
          <w:szCs w:val="22"/>
        </w:rPr>
        <w:t>každého kalendářního roku</w:t>
      </w:r>
      <w:r w:rsidR="00B91A04">
        <w:rPr>
          <w:rFonts w:ascii="Arial" w:hAnsi="Arial" w:cs="Arial"/>
          <w:sz w:val="22"/>
          <w:szCs w:val="22"/>
        </w:rPr>
        <w:t xml:space="preserve"> pro</w:t>
      </w:r>
      <w:r w:rsidR="003658E9">
        <w:rPr>
          <w:rFonts w:ascii="Arial" w:hAnsi="Arial" w:cs="Arial"/>
          <w:sz w:val="22"/>
          <w:szCs w:val="22"/>
        </w:rPr>
        <w:t xml:space="preserve"> část II.</w:t>
      </w:r>
      <w:r w:rsidR="006E074A">
        <w:rPr>
          <w:rFonts w:ascii="Arial" w:hAnsi="Arial" w:cs="Arial"/>
          <w:sz w:val="22"/>
          <w:szCs w:val="22"/>
        </w:rPr>
        <w:t xml:space="preserve"> </w:t>
      </w:r>
    </w:p>
    <w:p w:rsidR="00AD2D9A" w:rsidRPr="00A86252" w:rsidRDefault="00AD2D9A" w:rsidP="006E074A">
      <w:pPr>
        <w:numPr>
          <w:ilvl w:val="2"/>
          <w:numId w:val="23"/>
        </w:numPr>
        <w:spacing w:after="120" w:line="276" w:lineRule="auto"/>
        <w:jc w:val="both"/>
        <w:rPr>
          <w:rFonts w:ascii="Arial" w:hAnsi="Arial" w:cs="Arial"/>
          <w:sz w:val="22"/>
          <w:szCs w:val="22"/>
        </w:rPr>
      </w:pPr>
      <w:r w:rsidRPr="00FA3630">
        <w:rPr>
          <w:rFonts w:ascii="Arial" w:hAnsi="Arial" w:cs="Arial"/>
          <w:sz w:val="22"/>
          <w:szCs w:val="22"/>
        </w:rPr>
        <w:t>Platby budou zadavatelem prováděny v české měně (v Kč</w:t>
      </w:r>
      <w:r w:rsidRPr="00A86252">
        <w:rPr>
          <w:rFonts w:ascii="Arial" w:hAnsi="Arial" w:cs="Arial"/>
          <w:sz w:val="22"/>
          <w:szCs w:val="22"/>
        </w:rPr>
        <w:t xml:space="preserve">) na účet makléře SATUM CZECH. </w:t>
      </w:r>
      <w:r w:rsidR="00806D8B" w:rsidRPr="00A86252">
        <w:rPr>
          <w:rFonts w:ascii="Arial" w:hAnsi="Arial" w:cs="Arial"/>
          <w:sz w:val="22"/>
          <w:szCs w:val="22"/>
        </w:rPr>
        <w:t>Číslo účtu: 5025001117/5500.</w:t>
      </w:r>
    </w:p>
    <w:p w:rsidR="00806D8B" w:rsidRPr="00825F03" w:rsidRDefault="00806D8B" w:rsidP="006E074A">
      <w:pPr>
        <w:numPr>
          <w:ilvl w:val="2"/>
          <w:numId w:val="23"/>
        </w:numPr>
        <w:spacing w:after="120" w:line="276" w:lineRule="auto"/>
        <w:jc w:val="both"/>
        <w:rPr>
          <w:rFonts w:ascii="Arial" w:hAnsi="Arial" w:cs="Arial"/>
          <w:sz w:val="22"/>
          <w:szCs w:val="22"/>
        </w:rPr>
      </w:pPr>
      <w:r w:rsidRPr="00825F03">
        <w:rPr>
          <w:rFonts w:ascii="Arial" w:hAnsi="Arial" w:cs="Arial"/>
          <w:sz w:val="22"/>
          <w:szCs w:val="22"/>
        </w:rPr>
        <w:t>Pojistn</w:t>
      </w:r>
      <w:r w:rsidR="00053E7F">
        <w:rPr>
          <w:rFonts w:ascii="Arial" w:hAnsi="Arial" w:cs="Arial"/>
          <w:sz w:val="22"/>
          <w:szCs w:val="22"/>
        </w:rPr>
        <w:t>á</w:t>
      </w:r>
      <w:r w:rsidRPr="00825F03">
        <w:rPr>
          <w:rFonts w:ascii="Arial" w:hAnsi="Arial" w:cs="Arial"/>
          <w:sz w:val="22"/>
          <w:szCs w:val="22"/>
        </w:rPr>
        <w:t xml:space="preserve"> smlouv</w:t>
      </w:r>
      <w:r w:rsidR="00053E7F">
        <w:rPr>
          <w:rFonts w:ascii="Arial" w:hAnsi="Arial" w:cs="Arial"/>
          <w:sz w:val="22"/>
          <w:szCs w:val="22"/>
        </w:rPr>
        <w:t>a</w:t>
      </w:r>
      <w:r w:rsidRPr="00825F03">
        <w:rPr>
          <w:rFonts w:ascii="Arial" w:hAnsi="Arial" w:cs="Arial"/>
          <w:sz w:val="22"/>
          <w:szCs w:val="22"/>
        </w:rPr>
        <w:t xml:space="preserve"> bud</w:t>
      </w:r>
      <w:r w:rsidR="00053E7F">
        <w:rPr>
          <w:rFonts w:ascii="Arial" w:hAnsi="Arial" w:cs="Arial"/>
          <w:sz w:val="22"/>
          <w:szCs w:val="22"/>
        </w:rPr>
        <w:t>e</w:t>
      </w:r>
      <w:r w:rsidRPr="00825F03">
        <w:rPr>
          <w:rFonts w:ascii="Arial" w:hAnsi="Arial" w:cs="Arial"/>
          <w:sz w:val="22"/>
          <w:szCs w:val="22"/>
        </w:rPr>
        <w:t xml:space="preserve"> obsahovat makléřskou doložku:</w:t>
      </w:r>
    </w:p>
    <w:p w:rsidR="00825F03" w:rsidRPr="00825F03" w:rsidRDefault="00825F03" w:rsidP="00825F03">
      <w:pPr>
        <w:spacing w:after="200" w:line="276" w:lineRule="auto"/>
        <w:ind w:left="709"/>
        <w:jc w:val="both"/>
        <w:outlineLvl w:val="1"/>
        <w:rPr>
          <w:rFonts w:ascii="Arial" w:hAnsi="Arial" w:cs="Arial"/>
          <w:sz w:val="22"/>
          <w:szCs w:val="22"/>
        </w:rPr>
      </w:pPr>
      <w:r w:rsidRPr="00825F03">
        <w:rPr>
          <w:rFonts w:ascii="Arial" w:hAnsi="Arial" w:cs="Arial"/>
          <w:sz w:val="22"/>
          <w:szCs w:val="22"/>
        </w:rPr>
        <w:t>Zadavatel pověřuje výhradně pojišťovací makléřskou společnost SATUM CZECH s.r.o., IČ: 253 73 951, vedením (řízením) a zpracováním jeho pojistného zájmu. Obchodní styk, který se bude týkat této pojistné smlouvy, bude prováděn výhradně prostřednictvím zplnomocněného makléře, společnosti SATUM CZECH s.r.o. Společnost SATUM CZECH s.r.o. je oprávněna přijímat rozhodnutí smluvních partnerů.</w:t>
      </w:r>
    </w:p>
    <w:p w:rsidR="00AD2D9A" w:rsidRPr="00FA3630" w:rsidRDefault="00AD2D9A" w:rsidP="006E074A">
      <w:pPr>
        <w:numPr>
          <w:ilvl w:val="1"/>
          <w:numId w:val="23"/>
        </w:numPr>
        <w:spacing w:after="200" w:line="276" w:lineRule="auto"/>
        <w:ind w:left="709" w:hanging="709"/>
        <w:jc w:val="both"/>
        <w:outlineLvl w:val="1"/>
        <w:rPr>
          <w:rFonts w:ascii="Arial" w:hAnsi="Arial" w:cs="Arial"/>
          <w:b/>
          <w:sz w:val="22"/>
          <w:szCs w:val="22"/>
        </w:rPr>
      </w:pPr>
      <w:bookmarkStart w:id="5" w:name="_Toc32627425"/>
      <w:bookmarkStart w:id="6" w:name="_Toc123534362"/>
      <w:bookmarkStart w:id="7" w:name="_Ref223772358"/>
      <w:bookmarkStart w:id="8" w:name="_Ref265740068"/>
      <w:bookmarkEnd w:id="4"/>
      <w:r w:rsidRPr="00FA3630">
        <w:rPr>
          <w:rFonts w:ascii="Arial" w:hAnsi="Arial" w:cs="Arial"/>
          <w:b/>
          <w:sz w:val="22"/>
          <w:szCs w:val="22"/>
        </w:rPr>
        <w:t xml:space="preserve">Základní </w:t>
      </w:r>
      <w:bookmarkEnd w:id="5"/>
      <w:r w:rsidRPr="00FA3630">
        <w:rPr>
          <w:rFonts w:ascii="Arial" w:hAnsi="Arial" w:cs="Arial"/>
          <w:b/>
          <w:sz w:val="22"/>
          <w:szCs w:val="22"/>
        </w:rPr>
        <w:t>požadavky zadavatele</w:t>
      </w:r>
      <w:bookmarkEnd w:id="6"/>
      <w:bookmarkEnd w:id="7"/>
      <w:bookmarkEnd w:id="8"/>
      <w:r w:rsidRPr="00FA3630">
        <w:rPr>
          <w:rFonts w:ascii="Arial" w:hAnsi="Arial" w:cs="Arial"/>
          <w:b/>
          <w:sz w:val="22"/>
          <w:szCs w:val="22"/>
        </w:rPr>
        <w:t xml:space="preserve"> </w:t>
      </w:r>
    </w:p>
    <w:p w:rsidR="00AD2D9A" w:rsidRPr="00FA3630" w:rsidRDefault="00AD2D9A" w:rsidP="00AD2D9A">
      <w:pPr>
        <w:spacing w:after="200" w:line="276" w:lineRule="auto"/>
        <w:ind w:left="708"/>
        <w:jc w:val="both"/>
        <w:outlineLvl w:val="1"/>
        <w:rPr>
          <w:rFonts w:ascii="Arial" w:hAnsi="Arial" w:cs="Arial"/>
          <w:sz w:val="22"/>
          <w:szCs w:val="22"/>
        </w:rPr>
      </w:pPr>
      <w:r w:rsidRPr="00FA3630">
        <w:rPr>
          <w:rFonts w:ascii="Arial" w:hAnsi="Arial" w:cs="Arial"/>
          <w:sz w:val="22"/>
          <w:szCs w:val="22"/>
        </w:rPr>
        <w:t>Nabídkovou cenou se rozumí celková výše pojistného</w:t>
      </w:r>
      <w:r w:rsidR="003C3EAA">
        <w:rPr>
          <w:rFonts w:ascii="Arial" w:hAnsi="Arial" w:cs="Arial"/>
          <w:sz w:val="22"/>
          <w:szCs w:val="22"/>
        </w:rPr>
        <w:t xml:space="preserve">, kde dle zákona se </w:t>
      </w:r>
      <w:r w:rsidR="00806D8B">
        <w:rPr>
          <w:rFonts w:ascii="Arial" w:hAnsi="Arial" w:cs="Arial"/>
          <w:sz w:val="22"/>
          <w:szCs w:val="22"/>
        </w:rPr>
        <w:t>na dobu neurčitou vypočítává cena pro období</w:t>
      </w:r>
      <w:r w:rsidR="000C02D8" w:rsidRPr="00A86252">
        <w:rPr>
          <w:rFonts w:ascii="Arial" w:hAnsi="Arial" w:cs="Arial"/>
          <w:sz w:val="22"/>
          <w:szCs w:val="22"/>
        </w:rPr>
        <w:t xml:space="preserve"> 48</w:t>
      </w:r>
      <w:r w:rsidR="006E074A" w:rsidRPr="00A86252">
        <w:rPr>
          <w:rFonts w:ascii="Arial" w:hAnsi="Arial" w:cs="Arial"/>
          <w:sz w:val="22"/>
          <w:szCs w:val="22"/>
        </w:rPr>
        <w:t xml:space="preserve"> </w:t>
      </w:r>
      <w:r w:rsidRPr="00FA3630">
        <w:rPr>
          <w:rFonts w:ascii="Arial" w:hAnsi="Arial" w:cs="Arial"/>
          <w:sz w:val="22"/>
          <w:szCs w:val="22"/>
        </w:rPr>
        <w:t>měsíců trvání pojištění.</w:t>
      </w:r>
    </w:p>
    <w:p w:rsidR="00AD2D9A" w:rsidRPr="00FA3630" w:rsidRDefault="00AD2D9A" w:rsidP="00AD2D9A">
      <w:pPr>
        <w:spacing w:after="200" w:line="276" w:lineRule="auto"/>
        <w:ind w:left="708"/>
        <w:jc w:val="both"/>
        <w:outlineLvl w:val="1"/>
        <w:rPr>
          <w:rFonts w:ascii="Arial" w:hAnsi="Arial" w:cs="Arial"/>
          <w:sz w:val="22"/>
          <w:szCs w:val="22"/>
        </w:rPr>
      </w:pPr>
      <w:r w:rsidRPr="00FA3630">
        <w:rPr>
          <w:rFonts w:ascii="Arial" w:hAnsi="Arial" w:cs="Arial"/>
          <w:sz w:val="22"/>
          <w:szCs w:val="22"/>
        </w:rPr>
        <w:t>Nabídková cena bude stanovena jako celková částka v české měně za veškerá pojištění vymezená v příloze č. 1</w:t>
      </w:r>
      <w:r w:rsidR="003658E9">
        <w:rPr>
          <w:rFonts w:ascii="Arial" w:hAnsi="Arial" w:cs="Arial"/>
          <w:sz w:val="22"/>
          <w:szCs w:val="22"/>
        </w:rPr>
        <w:t xml:space="preserve"> a 2</w:t>
      </w:r>
      <w:r w:rsidR="00EB5226">
        <w:rPr>
          <w:rFonts w:ascii="Arial" w:hAnsi="Arial" w:cs="Arial"/>
          <w:sz w:val="22"/>
          <w:szCs w:val="22"/>
        </w:rPr>
        <w:t xml:space="preserve">, popř. při předložení nabídky pouze pro jednu část – v příloze č. 1 nebo v příloze č. 2 </w:t>
      </w:r>
      <w:r w:rsidRPr="00FA3630">
        <w:rPr>
          <w:rFonts w:ascii="Arial" w:hAnsi="Arial" w:cs="Arial"/>
          <w:sz w:val="22"/>
          <w:szCs w:val="22"/>
        </w:rPr>
        <w:t xml:space="preserve">zadávací dokumentace pro první rok trvání pojištění a za celou dobu trvání pojistné smlouvy. Nabídkovou cenu je uchazeč povinen uvést v návrhu smlouvy a dále v krycím listu nabídky. Nabídková cena </w:t>
      </w:r>
      <w:r w:rsidRPr="00FA3630">
        <w:rPr>
          <w:rFonts w:ascii="Arial" w:hAnsi="Arial" w:cs="Arial"/>
          <w:b/>
          <w:bCs/>
          <w:sz w:val="22"/>
          <w:szCs w:val="22"/>
        </w:rPr>
        <w:t>musí být shodná s cenou na krycím listu nabídky.</w:t>
      </w:r>
      <w:r w:rsidRPr="00FA3630">
        <w:rPr>
          <w:rFonts w:ascii="Arial" w:hAnsi="Arial" w:cs="Arial"/>
          <w:sz w:val="22"/>
          <w:szCs w:val="22"/>
        </w:rPr>
        <w:t xml:space="preserve"> Uchazeč závazně použije vzor krycího listu (viz příloha č. </w:t>
      </w:r>
      <w:r w:rsidR="003658E9">
        <w:rPr>
          <w:rFonts w:ascii="Arial" w:hAnsi="Arial" w:cs="Arial"/>
          <w:sz w:val="22"/>
          <w:szCs w:val="22"/>
        </w:rPr>
        <w:t>4</w:t>
      </w:r>
      <w:r w:rsidRPr="00FA3630">
        <w:rPr>
          <w:rFonts w:ascii="Arial" w:hAnsi="Arial" w:cs="Arial"/>
          <w:sz w:val="22"/>
          <w:szCs w:val="22"/>
        </w:rPr>
        <w:t xml:space="preserve"> k této zadávací dokumentaci).</w:t>
      </w:r>
    </w:p>
    <w:p w:rsidR="00AD2D9A" w:rsidRPr="00FA3630" w:rsidRDefault="00AD2D9A" w:rsidP="00AD2D9A">
      <w:pPr>
        <w:spacing w:after="200" w:line="276" w:lineRule="auto"/>
        <w:ind w:left="708"/>
        <w:jc w:val="both"/>
        <w:outlineLvl w:val="1"/>
        <w:rPr>
          <w:rFonts w:ascii="Arial" w:hAnsi="Arial" w:cs="Arial"/>
          <w:sz w:val="22"/>
          <w:szCs w:val="22"/>
        </w:rPr>
      </w:pPr>
      <w:r w:rsidRPr="00FA3630">
        <w:rPr>
          <w:rFonts w:ascii="Arial" w:hAnsi="Arial" w:cs="Arial"/>
          <w:sz w:val="22"/>
          <w:szCs w:val="22"/>
        </w:rPr>
        <w:t xml:space="preserve">Nabídková cena musí být stanovena bez vazby na změny kurzů zahraničních měn. </w:t>
      </w:r>
    </w:p>
    <w:p w:rsidR="00AD2D9A" w:rsidRPr="00FA3630" w:rsidRDefault="00AD2D9A" w:rsidP="00AD2D9A">
      <w:pPr>
        <w:spacing w:after="200" w:line="276" w:lineRule="auto"/>
        <w:ind w:left="708"/>
        <w:jc w:val="both"/>
        <w:outlineLvl w:val="1"/>
        <w:rPr>
          <w:rFonts w:ascii="Arial" w:hAnsi="Arial" w:cs="Arial"/>
          <w:sz w:val="22"/>
          <w:szCs w:val="22"/>
        </w:rPr>
      </w:pPr>
      <w:r w:rsidRPr="00FA3630">
        <w:rPr>
          <w:rFonts w:ascii="Arial" w:hAnsi="Arial" w:cs="Arial"/>
          <w:sz w:val="22"/>
          <w:szCs w:val="22"/>
        </w:rPr>
        <w:lastRenderedPageBreak/>
        <w:t>Nabídková cena (resp. jednotlivé sazby pojistného) bude stanovena jako cena „nejvýše přípustná“ a musí v ní být zahrnuty veškeré náklady spojené s real</w:t>
      </w:r>
      <w:r w:rsidR="006E074A">
        <w:rPr>
          <w:rFonts w:ascii="Arial" w:hAnsi="Arial" w:cs="Arial"/>
          <w:sz w:val="22"/>
          <w:szCs w:val="22"/>
        </w:rPr>
        <w:t>izací předmětu veřejné zakázky.</w:t>
      </w:r>
    </w:p>
    <w:p w:rsidR="00AD2D9A" w:rsidRPr="00FA3630" w:rsidRDefault="00AD2D9A" w:rsidP="00AD2D9A">
      <w:pPr>
        <w:spacing w:after="200" w:line="276" w:lineRule="auto"/>
        <w:ind w:left="708"/>
        <w:jc w:val="both"/>
        <w:outlineLvl w:val="1"/>
        <w:rPr>
          <w:rFonts w:ascii="Arial" w:hAnsi="Arial" w:cs="Arial"/>
          <w:sz w:val="22"/>
          <w:szCs w:val="22"/>
        </w:rPr>
      </w:pPr>
      <w:r w:rsidRPr="00FA3630">
        <w:rPr>
          <w:rFonts w:ascii="Arial" w:hAnsi="Arial" w:cs="Arial"/>
          <w:sz w:val="22"/>
          <w:szCs w:val="22"/>
        </w:rPr>
        <w:t>Pokud mají být do nabídky zahrnuty slevy z ceny, budou přímo promítnuty do nabídkové ceny (do výše hodnoty definovaného pojistného). Jiná forma slevy z nabídkové ceny (např. paušální částkou za celé pojištění) není přípustná; tím není dotčena povinnost uchazeče poskytnout slevu za příznivý škodní průběh dle podmínek této zadávací dokumentace.</w:t>
      </w:r>
    </w:p>
    <w:p w:rsidR="00AD2D9A" w:rsidRPr="00FA3630" w:rsidRDefault="00AD2D9A" w:rsidP="00AD2D9A">
      <w:pPr>
        <w:spacing w:after="200" w:line="276" w:lineRule="auto"/>
        <w:ind w:left="708"/>
        <w:jc w:val="both"/>
        <w:outlineLvl w:val="1"/>
        <w:rPr>
          <w:rFonts w:ascii="Arial" w:hAnsi="Arial" w:cs="Arial"/>
          <w:sz w:val="22"/>
          <w:szCs w:val="22"/>
        </w:rPr>
      </w:pPr>
      <w:r w:rsidRPr="00FA3630">
        <w:rPr>
          <w:rFonts w:ascii="Arial" w:hAnsi="Arial" w:cs="Arial"/>
          <w:sz w:val="22"/>
          <w:szCs w:val="22"/>
        </w:rPr>
        <w:t>Rekapitulace pojistného, oceněná specifikace jednotlivých pojistných produktů, včetně sazeb pojistného, musí být součástí nabídky uchazeče a bude tvořit příslušné přílohy pojistných smluv zpracovaných dle přílohy č</w:t>
      </w:r>
      <w:r w:rsidRPr="00FA3630">
        <w:rPr>
          <w:rFonts w:ascii="Arial" w:hAnsi="Arial" w:cs="Arial"/>
          <w:color w:val="FF0000"/>
          <w:sz w:val="22"/>
          <w:szCs w:val="22"/>
        </w:rPr>
        <w:t xml:space="preserve">. </w:t>
      </w:r>
      <w:r w:rsidRPr="00FA3630">
        <w:rPr>
          <w:rFonts w:ascii="Arial" w:hAnsi="Arial" w:cs="Arial"/>
          <w:sz w:val="22"/>
          <w:szCs w:val="22"/>
        </w:rPr>
        <w:t>1</w:t>
      </w:r>
      <w:r w:rsidR="003658E9">
        <w:rPr>
          <w:rFonts w:ascii="Arial" w:hAnsi="Arial" w:cs="Arial"/>
          <w:sz w:val="22"/>
          <w:szCs w:val="22"/>
        </w:rPr>
        <w:t xml:space="preserve"> a 2</w:t>
      </w:r>
      <w:r w:rsidRPr="00FA3630">
        <w:rPr>
          <w:rFonts w:ascii="Arial" w:hAnsi="Arial" w:cs="Arial"/>
          <w:sz w:val="22"/>
          <w:szCs w:val="22"/>
        </w:rPr>
        <w:t xml:space="preserve"> zadávací dokumentace. </w:t>
      </w:r>
    </w:p>
    <w:p w:rsidR="00AD2D9A" w:rsidRPr="00FA3630" w:rsidRDefault="00AD2D9A" w:rsidP="00AD2D9A">
      <w:pPr>
        <w:spacing w:after="200" w:line="276" w:lineRule="auto"/>
        <w:ind w:left="708"/>
        <w:jc w:val="both"/>
        <w:outlineLvl w:val="1"/>
        <w:rPr>
          <w:rFonts w:ascii="Arial" w:hAnsi="Arial" w:cs="Arial"/>
          <w:sz w:val="22"/>
          <w:szCs w:val="22"/>
        </w:rPr>
      </w:pPr>
      <w:r w:rsidRPr="00FA3630">
        <w:rPr>
          <w:rFonts w:ascii="Arial" w:hAnsi="Arial" w:cs="Arial"/>
          <w:sz w:val="22"/>
          <w:szCs w:val="22"/>
        </w:rPr>
        <w:t>Dodavatel (pojistitel) je oprávněn v průběhu doby trvání pojištění snížit výši pojistného.</w:t>
      </w:r>
    </w:p>
    <w:p w:rsidR="00AD2D9A" w:rsidRPr="00FA3630" w:rsidRDefault="00AD2D9A" w:rsidP="00AD2D9A">
      <w:pPr>
        <w:spacing w:after="200" w:line="276" w:lineRule="auto"/>
        <w:ind w:left="708"/>
        <w:jc w:val="both"/>
        <w:outlineLvl w:val="1"/>
        <w:rPr>
          <w:rFonts w:ascii="Arial" w:hAnsi="Arial" w:cs="Arial"/>
          <w:sz w:val="22"/>
          <w:szCs w:val="22"/>
        </w:rPr>
      </w:pPr>
      <w:r w:rsidRPr="00FA3630">
        <w:rPr>
          <w:rFonts w:ascii="Arial" w:hAnsi="Arial" w:cs="Arial"/>
          <w:sz w:val="22"/>
          <w:szCs w:val="22"/>
        </w:rPr>
        <w:t>Zadavatel je oprávněn požadovat dopojištění limitů plnění/</w:t>
      </w:r>
      <w:proofErr w:type="spellStart"/>
      <w:r w:rsidRPr="00FA3630">
        <w:rPr>
          <w:rFonts w:ascii="Arial" w:hAnsi="Arial" w:cs="Arial"/>
          <w:sz w:val="22"/>
          <w:szCs w:val="22"/>
        </w:rPr>
        <w:t>sublimitů</w:t>
      </w:r>
      <w:proofErr w:type="spellEnd"/>
      <w:r w:rsidRPr="00FA3630">
        <w:rPr>
          <w:rFonts w:ascii="Arial" w:hAnsi="Arial" w:cs="Arial"/>
          <w:sz w:val="22"/>
          <w:szCs w:val="22"/>
        </w:rPr>
        <w:t xml:space="preserve"> plnění. V této souvislosti zadavatel preferuje co možná nejpodrobnější rozsah/specifikaci jednotlivých sazeb v nabídce dodavatele.</w:t>
      </w:r>
    </w:p>
    <w:p w:rsidR="00AD2D9A" w:rsidRPr="00FA3630" w:rsidRDefault="00AD2D9A" w:rsidP="006E074A">
      <w:pPr>
        <w:numPr>
          <w:ilvl w:val="1"/>
          <w:numId w:val="23"/>
        </w:numPr>
        <w:spacing w:after="200" w:line="276" w:lineRule="auto"/>
        <w:ind w:left="709" w:hanging="709"/>
        <w:jc w:val="both"/>
        <w:outlineLvl w:val="1"/>
        <w:rPr>
          <w:rFonts w:ascii="Arial" w:hAnsi="Arial" w:cs="Arial"/>
          <w:b/>
          <w:sz w:val="22"/>
          <w:szCs w:val="22"/>
        </w:rPr>
      </w:pPr>
      <w:r w:rsidRPr="00FA3630">
        <w:rPr>
          <w:rFonts w:ascii="Arial" w:hAnsi="Arial" w:cs="Arial"/>
          <w:b/>
          <w:sz w:val="22"/>
          <w:szCs w:val="22"/>
        </w:rPr>
        <w:t>Podmínky, za nichž je možno upravit výši nabídkové ceny</w:t>
      </w:r>
    </w:p>
    <w:p w:rsidR="00AD2D9A" w:rsidRPr="00FA3630" w:rsidRDefault="00AD2D9A" w:rsidP="00AD2D9A">
      <w:pPr>
        <w:tabs>
          <w:tab w:val="num" w:pos="1440"/>
        </w:tabs>
        <w:spacing w:after="200" w:line="276" w:lineRule="auto"/>
        <w:ind w:left="708"/>
        <w:jc w:val="both"/>
        <w:rPr>
          <w:rFonts w:ascii="Arial" w:hAnsi="Arial" w:cs="Arial"/>
          <w:bCs/>
          <w:sz w:val="22"/>
          <w:szCs w:val="22"/>
        </w:rPr>
      </w:pPr>
      <w:r w:rsidRPr="00FA3630">
        <w:rPr>
          <w:rFonts w:ascii="Arial" w:hAnsi="Arial" w:cs="Arial"/>
          <w:bCs/>
          <w:sz w:val="22"/>
          <w:szCs w:val="22"/>
        </w:rPr>
        <w:t>Podmínky, za nichž je možno upravit výši nabídkové ceny, jsou obsaženy v obchodních podmínkách zadavatele, které jsou uvedeny v příloze č. 1</w:t>
      </w:r>
      <w:r w:rsidR="00EB5226">
        <w:rPr>
          <w:rFonts w:ascii="Arial" w:hAnsi="Arial" w:cs="Arial"/>
          <w:bCs/>
          <w:sz w:val="22"/>
          <w:szCs w:val="22"/>
        </w:rPr>
        <w:t xml:space="preserve"> a 2</w:t>
      </w:r>
      <w:r w:rsidRPr="00FA3630">
        <w:rPr>
          <w:rFonts w:ascii="Arial" w:hAnsi="Arial" w:cs="Arial"/>
          <w:bCs/>
          <w:sz w:val="22"/>
          <w:szCs w:val="22"/>
        </w:rPr>
        <w:t xml:space="preserve"> této zadávací dokumentace. Jakékoliv další překročení nabídkové ceny (resp. jednotlivých sazeb poj</w:t>
      </w:r>
      <w:r w:rsidR="003D1A7B">
        <w:rPr>
          <w:rFonts w:ascii="Arial" w:hAnsi="Arial" w:cs="Arial"/>
          <w:bCs/>
          <w:sz w:val="22"/>
          <w:szCs w:val="22"/>
        </w:rPr>
        <w:t>istného) zadavatel nepřipouští.</w:t>
      </w:r>
    </w:p>
    <w:p w:rsidR="00AD2D9A" w:rsidRPr="00FA3630" w:rsidRDefault="00715281" w:rsidP="00AD2D9A">
      <w:pPr>
        <w:spacing w:line="360" w:lineRule="auto"/>
        <w:jc w:val="center"/>
        <w:rPr>
          <w:rFonts w:ascii="Arial" w:hAnsi="Arial" w:cs="Arial"/>
          <w:b/>
          <w:bCs/>
          <w:szCs w:val="22"/>
          <w:u w:val="single"/>
        </w:rPr>
      </w:pPr>
      <w:r>
        <w:rPr>
          <w:rFonts w:ascii="Arial" w:hAnsi="Arial" w:cs="Arial"/>
          <w:b/>
          <w:bCs/>
          <w:szCs w:val="22"/>
          <w:u w:val="single"/>
        </w:rPr>
        <w:t>7</w:t>
      </w:r>
      <w:r w:rsidR="00AD2D9A" w:rsidRPr="00FA3630">
        <w:rPr>
          <w:rFonts w:ascii="Arial" w:hAnsi="Arial" w:cs="Arial"/>
          <w:b/>
          <w:bCs/>
          <w:szCs w:val="22"/>
          <w:u w:val="single"/>
        </w:rPr>
        <w:t>.   Způsob hodnocení nabídek:</w:t>
      </w:r>
    </w:p>
    <w:tbl>
      <w:tblPr>
        <w:tblpPr w:leftFromText="141" w:rightFromText="141" w:vertAnchor="text" w:horzAnchor="margin" w:tblpY="69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3"/>
        <w:gridCol w:w="5027"/>
        <w:gridCol w:w="3118"/>
      </w:tblGrid>
      <w:tr w:rsidR="00AD2D9A" w:rsidRPr="00FA3630" w:rsidTr="00ED388A">
        <w:trPr>
          <w:cantSplit/>
        </w:trPr>
        <w:tc>
          <w:tcPr>
            <w:tcW w:w="5670" w:type="dxa"/>
            <w:gridSpan w:val="2"/>
            <w:shd w:val="clear" w:color="auto" w:fill="E6E6E6"/>
            <w:vAlign w:val="center"/>
          </w:tcPr>
          <w:p w:rsidR="00AD2D9A" w:rsidRPr="00FA3630" w:rsidRDefault="00AD2D9A" w:rsidP="00ED388A">
            <w:pPr>
              <w:spacing w:before="120" w:line="276" w:lineRule="auto"/>
              <w:jc w:val="both"/>
              <w:rPr>
                <w:rFonts w:ascii="Arial" w:hAnsi="Arial" w:cs="Arial"/>
                <w:b/>
                <w:bCs/>
                <w:sz w:val="22"/>
                <w:szCs w:val="22"/>
              </w:rPr>
            </w:pPr>
            <w:bookmarkStart w:id="9" w:name="_Toc263868772"/>
            <w:bookmarkStart w:id="10" w:name="_Toc264302158"/>
            <w:bookmarkStart w:id="11" w:name="_Toc265507548"/>
            <w:bookmarkStart w:id="12" w:name="_Toc266955678"/>
            <w:bookmarkStart w:id="13" w:name="_Toc279297819"/>
            <w:r w:rsidRPr="00FA3630">
              <w:rPr>
                <w:rFonts w:ascii="Arial" w:hAnsi="Arial" w:cs="Arial"/>
                <w:b/>
                <w:bCs/>
                <w:sz w:val="22"/>
                <w:szCs w:val="22"/>
              </w:rPr>
              <w:t>Dílčí hodnotící kritéria</w:t>
            </w:r>
          </w:p>
        </w:tc>
        <w:tc>
          <w:tcPr>
            <w:tcW w:w="3118" w:type="dxa"/>
            <w:shd w:val="clear" w:color="auto" w:fill="E6E6E6"/>
            <w:vAlign w:val="center"/>
          </w:tcPr>
          <w:p w:rsidR="00AD2D9A" w:rsidRPr="00FA3630" w:rsidRDefault="00AD2D9A" w:rsidP="00ED388A">
            <w:pPr>
              <w:spacing w:before="120" w:line="276" w:lineRule="auto"/>
              <w:jc w:val="both"/>
              <w:rPr>
                <w:rFonts w:ascii="Arial" w:hAnsi="Arial" w:cs="Arial"/>
                <w:b/>
                <w:bCs/>
                <w:iCs/>
                <w:sz w:val="22"/>
                <w:szCs w:val="22"/>
              </w:rPr>
            </w:pPr>
            <w:r w:rsidRPr="00FA3630">
              <w:rPr>
                <w:rFonts w:ascii="Arial" w:hAnsi="Arial" w:cs="Arial"/>
                <w:b/>
                <w:bCs/>
                <w:iCs/>
                <w:sz w:val="22"/>
                <w:szCs w:val="22"/>
              </w:rPr>
              <w:t>Váha kritéria</w:t>
            </w:r>
          </w:p>
        </w:tc>
      </w:tr>
      <w:tr w:rsidR="00AD2D9A" w:rsidRPr="00FA3630" w:rsidTr="00ED388A">
        <w:trPr>
          <w:trHeight w:val="429"/>
        </w:trPr>
        <w:tc>
          <w:tcPr>
            <w:tcW w:w="643" w:type="dxa"/>
            <w:vAlign w:val="center"/>
          </w:tcPr>
          <w:p w:rsidR="00AD2D9A" w:rsidRPr="00FA3630" w:rsidRDefault="00AD2D9A" w:rsidP="00ED388A">
            <w:pPr>
              <w:spacing w:before="120" w:line="276" w:lineRule="auto"/>
              <w:jc w:val="both"/>
              <w:rPr>
                <w:rFonts w:ascii="Arial" w:hAnsi="Arial" w:cs="Arial"/>
                <w:sz w:val="22"/>
                <w:szCs w:val="22"/>
              </w:rPr>
            </w:pPr>
            <w:r w:rsidRPr="00FA3630">
              <w:rPr>
                <w:rFonts w:ascii="Arial" w:hAnsi="Arial" w:cs="Arial"/>
                <w:sz w:val="22"/>
                <w:szCs w:val="22"/>
              </w:rPr>
              <w:t>1.</w:t>
            </w:r>
          </w:p>
        </w:tc>
        <w:tc>
          <w:tcPr>
            <w:tcW w:w="5027" w:type="dxa"/>
            <w:vAlign w:val="center"/>
          </w:tcPr>
          <w:p w:rsidR="00AD2D9A" w:rsidRPr="00FA3630" w:rsidRDefault="00AD2D9A" w:rsidP="00ED388A">
            <w:pPr>
              <w:spacing w:before="120" w:line="276" w:lineRule="auto"/>
              <w:jc w:val="both"/>
              <w:rPr>
                <w:rFonts w:ascii="Arial" w:hAnsi="Arial" w:cs="Arial"/>
                <w:sz w:val="22"/>
                <w:szCs w:val="22"/>
              </w:rPr>
            </w:pPr>
            <w:r w:rsidRPr="00FA3630">
              <w:rPr>
                <w:rFonts w:ascii="Arial" w:hAnsi="Arial" w:cs="Arial"/>
                <w:sz w:val="22"/>
                <w:szCs w:val="22"/>
              </w:rPr>
              <w:t>Nabídková cena</w:t>
            </w:r>
          </w:p>
        </w:tc>
        <w:tc>
          <w:tcPr>
            <w:tcW w:w="3118" w:type="dxa"/>
            <w:vAlign w:val="center"/>
          </w:tcPr>
          <w:p w:rsidR="00AD2D9A" w:rsidRPr="00FA3630" w:rsidRDefault="00715281" w:rsidP="00ED388A">
            <w:pPr>
              <w:spacing w:before="120" w:line="276" w:lineRule="auto"/>
              <w:jc w:val="both"/>
              <w:rPr>
                <w:rFonts w:ascii="Arial" w:hAnsi="Arial" w:cs="Arial"/>
                <w:sz w:val="22"/>
                <w:szCs w:val="22"/>
              </w:rPr>
            </w:pPr>
            <w:r>
              <w:rPr>
                <w:rFonts w:ascii="Arial" w:hAnsi="Arial" w:cs="Arial"/>
                <w:sz w:val="22"/>
                <w:szCs w:val="22"/>
              </w:rPr>
              <w:t>10</w:t>
            </w:r>
            <w:r w:rsidR="00AD2D9A" w:rsidRPr="00FA3630">
              <w:rPr>
                <w:rFonts w:ascii="Arial" w:hAnsi="Arial" w:cs="Arial"/>
                <w:sz w:val="22"/>
                <w:szCs w:val="22"/>
              </w:rPr>
              <w:t>0 %</w:t>
            </w:r>
          </w:p>
        </w:tc>
      </w:tr>
    </w:tbl>
    <w:p w:rsidR="00AD2D9A" w:rsidRPr="00FA3630" w:rsidRDefault="00AD2D9A" w:rsidP="00AD2D9A">
      <w:pPr>
        <w:numPr>
          <w:ilvl w:val="0"/>
          <w:numId w:val="6"/>
        </w:numPr>
        <w:spacing w:line="276" w:lineRule="auto"/>
        <w:ind w:left="709" w:hanging="709"/>
        <w:jc w:val="both"/>
        <w:outlineLvl w:val="0"/>
        <w:rPr>
          <w:rFonts w:ascii="Arial" w:hAnsi="Arial" w:cs="Arial"/>
          <w:b/>
          <w:sz w:val="22"/>
          <w:szCs w:val="22"/>
          <w:u w:val="single"/>
        </w:rPr>
      </w:pPr>
      <w:r w:rsidRPr="00FA3630">
        <w:rPr>
          <w:rFonts w:ascii="Arial" w:hAnsi="Arial" w:cs="Arial"/>
          <w:sz w:val="22"/>
          <w:szCs w:val="22"/>
        </w:rPr>
        <w:t xml:space="preserve"> </w:t>
      </w:r>
      <w:r w:rsidRPr="00FA3630">
        <w:rPr>
          <w:rFonts w:ascii="Arial" w:hAnsi="Arial" w:cs="Arial"/>
          <w:sz w:val="22"/>
          <w:szCs w:val="22"/>
        </w:rPr>
        <w:tab/>
        <w:t xml:space="preserve">Základním hodnotícím kritériem je </w:t>
      </w:r>
      <w:r w:rsidRPr="00FA3630">
        <w:rPr>
          <w:rFonts w:ascii="Arial" w:hAnsi="Arial" w:cs="Arial"/>
          <w:b/>
          <w:sz w:val="22"/>
          <w:szCs w:val="22"/>
        </w:rPr>
        <w:t>ekonomická výhodnost nabídky</w:t>
      </w:r>
      <w:r w:rsidRPr="00FA3630">
        <w:rPr>
          <w:rFonts w:ascii="Arial" w:hAnsi="Arial" w:cs="Arial"/>
          <w:sz w:val="22"/>
          <w:szCs w:val="22"/>
        </w:rPr>
        <w:t>.</w:t>
      </w:r>
      <w:bookmarkEnd w:id="9"/>
      <w:bookmarkEnd w:id="10"/>
      <w:bookmarkEnd w:id="11"/>
      <w:bookmarkEnd w:id="12"/>
      <w:bookmarkEnd w:id="13"/>
    </w:p>
    <w:p w:rsidR="00AD2D9A" w:rsidRPr="00FA3630" w:rsidRDefault="00AD2D9A" w:rsidP="00AD2D9A">
      <w:pPr>
        <w:numPr>
          <w:ilvl w:val="0"/>
          <w:numId w:val="6"/>
        </w:numPr>
        <w:spacing w:before="240" w:after="200" w:line="276" w:lineRule="auto"/>
        <w:ind w:left="709" w:hanging="709"/>
        <w:jc w:val="both"/>
        <w:outlineLvl w:val="0"/>
        <w:rPr>
          <w:rFonts w:ascii="Arial" w:hAnsi="Arial" w:cs="Arial"/>
          <w:sz w:val="22"/>
          <w:szCs w:val="22"/>
        </w:rPr>
      </w:pPr>
      <w:bookmarkStart w:id="14" w:name="_Toc263868773"/>
      <w:bookmarkStart w:id="15" w:name="_Toc264302159"/>
      <w:bookmarkStart w:id="16" w:name="_Toc265507549"/>
      <w:bookmarkStart w:id="17" w:name="_Toc266955679"/>
      <w:bookmarkStart w:id="18" w:name="_Toc279297820"/>
      <w:r w:rsidRPr="00FA3630">
        <w:rPr>
          <w:rFonts w:ascii="Arial" w:hAnsi="Arial" w:cs="Arial"/>
          <w:sz w:val="22"/>
          <w:szCs w:val="22"/>
        </w:rPr>
        <w:t xml:space="preserve"> </w:t>
      </w:r>
      <w:r w:rsidRPr="00FA3630">
        <w:rPr>
          <w:rFonts w:ascii="Arial" w:hAnsi="Arial" w:cs="Arial"/>
          <w:sz w:val="22"/>
          <w:szCs w:val="22"/>
        </w:rPr>
        <w:tab/>
        <w:t>Nab</w:t>
      </w:r>
      <w:r w:rsidR="00C3400A">
        <w:rPr>
          <w:rFonts w:ascii="Arial" w:hAnsi="Arial" w:cs="Arial"/>
          <w:sz w:val="22"/>
          <w:szCs w:val="22"/>
        </w:rPr>
        <w:t xml:space="preserve">ídky budou hodnoceny </w:t>
      </w:r>
      <w:r w:rsidRPr="00FA3630">
        <w:rPr>
          <w:rFonts w:ascii="Arial" w:hAnsi="Arial" w:cs="Arial"/>
          <w:sz w:val="22"/>
          <w:szCs w:val="22"/>
        </w:rPr>
        <w:t>dle </w:t>
      </w:r>
      <w:r w:rsidR="00493B28">
        <w:rPr>
          <w:rFonts w:ascii="Arial" w:hAnsi="Arial" w:cs="Arial"/>
          <w:sz w:val="22"/>
          <w:szCs w:val="22"/>
        </w:rPr>
        <w:t>následujícího hodnotícího kritéria</w:t>
      </w:r>
      <w:bookmarkEnd w:id="14"/>
      <w:bookmarkEnd w:id="15"/>
      <w:bookmarkEnd w:id="16"/>
      <w:bookmarkEnd w:id="17"/>
      <w:bookmarkEnd w:id="18"/>
      <w:r w:rsidR="00493B28">
        <w:rPr>
          <w:rFonts w:ascii="Arial" w:hAnsi="Arial" w:cs="Arial"/>
          <w:sz w:val="22"/>
          <w:szCs w:val="22"/>
        </w:rPr>
        <w:t>:</w:t>
      </w:r>
    </w:p>
    <w:p w:rsidR="00AD2D9A" w:rsidRPr="00FA3630" w:rsidRDefault="00AD2D9A" w:rsidP="00AD2D9A">
      <w:pPr>
        <w:spacing w:before="120" w:line="276" w:lineRule="auto"/>
        <w:ind w:left="284" w:firstLine="424"/>
        <w:jc w:val="both"/>
        <w:rPr>
          <w:rFonts w:ascii="Arial" w:hAnsi="Arial" w:cs="Arial"/>
          <w:b/>
          <w:i/>
          <w:sz w:val="22"/>
          <w:szCs w:val="22"/>
        </w:rPr>
      </w:pPr>
      <w:r w:rsidRPr="00FA3630">
        <w:rPr>
          <w:rFonts w:ascii="Arial" w:hAnsi="Arial" w:cs="Arial"/>
          <w:b/>
          <w:i/>
          <w:sz w:val="22"/>
          <w:szCs w:val="22"/>
        </w:rPr>
        <w:t>Kritérium č. 1 – Nabídková cena</w:t>
      </w:r>
    </w:p>
    <w:p w:rsidR="00AD2D9A" w:rsidRDefault="00AD2D9A" w:rsidP="00AD2D9A">
      <w:pPr>
        <w:spacing w:before="120" w:line="276" w:lineRule="auto"/>
        <w:ind w:left="708"/>
        <w:jc w:val="both"/>
        <w:rPr>
          <w:rFonts w:ascii="Arial" w:hAnsi="Arial" w:cs="Arial"/>
          <w:sz w:val="22"/>
          <w:szCs w:val="22"/>
        </w:rPr>
      </w:pPr>
      <w:r w:rsidRPr="00FA3630">
        <w:rPr>
          <w:rFonts w:ascii="Arial" w:hAnsi="Arial" w:cs="Arial"/>
          <w:sz w:val="22"/>
          <w:szCs w:val="22"/>
        </w:rPr>
        <w:t>Při hodnocení celkové výše pojistného je rozhodné celkové uchazeče</w:t>
      </w:r>
      <w:r w:rsidR="000C02D8">
        <w:rPr>
          <w:rFonts w:ascii="Arial" w:hAnsi="Arial" w:cs="Arial"/>
          <w:sz w:val="22"/>
          <w:szCs w:val="22"/>
        </w:rPr>
        <w:t>m navržené pojistné za období 48</w:t>
      </w:r>
      <w:r w:rsidRPr="00FA3630">
        <w:rPr>
          <w:rFonts w:ascii="Arial" w:hAnsi="Arial" w:cs="Arial"/>
          <w:sz w:val="22"/>
          <w:szCs w:val="22"/>
        </w:rPr>
        <w:t xml:space="preserve"> měsíců</w:t>
      </w:r>
      <w:r w:rsidR="00C3400A">
        <w:rPr>
          <w:rFonts w:ascii="Arial" w:hAnsi="Arial" w:cs="Arial"/>
          <w:sz w:val="22"/>
          <w:szCs w:val="22"/>
        </w:rPr>
        <w:t>.</w:t>
      </w:r>
      <w:r w:rsidRPr="00FA3630">
        <w:rPr>
          <w:rFonts w:ascii="Arial" w:hAnsi="Arial" w:cs="Arial"/>
          <w:sz w:val="22"/>
          <w:szCs w:val="22"/>
        </w:rPr>
        <w:t xml:space="preserve"> Pojistné bude v nabídce u</w:t>
      </w:r>
      <w:r w:rsidR="00715281">
        <w:rPr>
          <w:rFonts w:ascii="Arial" w:hAnsi="Arial" w:cs="Arial"/>
          <w:sz w:val="22"/>
          <w:szCs w:val="22"/>
        </w:rPr>
        <w:t>chazeče uvedeno v Kč.</w:t>
      </w:r>
    </w:p>
    <w:p w:rsidR="00715281" w:rsidRPr="00FA3630" w:rsidRDefault="00715281" w:rsidP="00AD2D9A">
      <w:pPr>
        <w:spacing w:before="120" w:line="276" w:lineRule="auto"/>
        <w:ind w:left="708"/>
        <w:jc w:val="both"/>
        <w:rPr>
          <w:rFonts w:ascii="Arial" w:hAnsi="Arial" w:cs="Arial"/>
          <w:sz w:val="22"/>
          <w:szCs w:val="22"/>
        </w:rPr>
      </w:pPr>
    </w:p>
    <w:p w:rsidR="00AD2D9A" w:rsidRPr="00FA3630" w:rsidRDefault="00AD2D9A" w:rsidP="00AD2D9A">
      <w:pPr>
        <w:numPr>
          <w:ilvl w:val="0"/>
          <w:numId w:val="6"/>
        </w:numPr>
        <w:spacing w:after="200" w:line="276" w:lineRule="auto"/>
        <w:ind w:left="709" w:hanging="709"/>
        <w:jc w:val="both"/>
        <w:outlineLvl w:val="0"/>
        <w:rPr>
          <w:rFonts w:ascii="Arial" w:hAnsi="Arial" w:cs="Arial"/>
          <w:sz w:val="22"/>
          <w:szCs w:val="22"/>
        </w:rPr>
      </w:pPr>
      <w:bookmarkStart w:id="19" w:name="_Toc263868774"/>
      <w:bookmarkStart w:id="20" w:name="_Toc264302160"/>
      <w:bookmarkStart w:id="21" w:name="_Toc265507550"/>
      <w:bookmarkStart w:id="22" w:name="_Toc266955680"/>
      <w:bookmarkStart w:id="23" w:name="_Toc279297821"/>
      <w:r w:rsidRPr="00FA3630">
        <w:rPr>
          <w:rFonts w:ascii="Arial" w:hAnsi="Arial" w:cs="Arial"/>
          <w:sz w:val="22"/>
          <w:szCs w:val="22"/>
        </w:rPr>
        <w:tab/>
        <w:t xml:space="preserve">Pro hodnocení nabídek bude použita bodovací stupnice v rozsahu 0 až 100. Každé jednotlivé nabídce bude dle kritéria přidělena bodová hodnota, která odráží úspěšnost předmětné nabídky v rámci </w:t>
      </w:r>
      <w:bookmarkEnd w:id="19"/>
      <w:bookmarkEnd w:id="20"/>
      <w:bookmarkEnd w:id="21"/>
      <w:bookmarkEnd w:id="22"/>
      <w:bookmarkEnd w:id="23"/>
      <w:r w:rsidR="00715281">
        <w:rPr>
          <w:rFonts w:ascii="Arial" w:hAnsi="Arial" w:cs="Arial"/>
          <w:sz w:val="22"/>
          <w:szCs w:val="22"/>
        </w:rPr>
        <w:t>kritéria.</w:t>
      </w:r>
    </w:p>
    <w:p w:rsidR="00AD2D9A" w:rsidRPr="00FA3630" w:rsidRDefault="00AD2D9A" w:rsidP="00AD2D9A">
      <w:pPr>
        <w:numPr>
          <w:ilvl w:val="0"/>
          <w:numId w:val="6"/>
        </w:numPr>
        <w:spacing w:after="200" w:line="276" w:lineRule="auto"/>
        <w:ind w:left="709" w:hanging="709"/>
        <w:jc w:val="both"/>
        <w:outlineLvl w:val="0"/>
        <w:rPr>
          <w:rFonts w:ascii="Arial" w:hAnsi="Arial" w:cs="Arial"/>
          <w:sz w:val="22"/>
          <w:szCs w:val="22"/>
        </w:rPr>
      </w:pPr>
      <w:bookmarkStart w:id="24" w:name="_Toc266955681"/>
      <w:bookmarkStart w:id="25" w:name="_Toc279297822"/>
      <w:r w:rsidRPr="00FA3630">
        <w:rPr>
          <w:rFonts w:ascii="Arial" w:hAnsi="Arial" w:cs="Arial"/>
          <w:sz w:val="22"/>
          <w:szCs w:val="22"/>
        </w:rPr>
        <w:t xml:space="preserve"> </w:t>
      </w:r>
      <w:r w:rsidRPr="00FA3630">
        <w:rPr>
          <w:rFonts w:ascii="Arial" w:hAnsi="Arial" w:cs="Arial"/>
          <w:sz w:val="22"/>
          <w:szCs w:val="22"/>
        </w:rPr>
        <w:tab/>
        <w:t>V případě hodnotícího kritéria č. 1 (nabídková cena) se jedná o nákladové kvantitativní kritérium, u něhož jsou preferovány nižší hodnoty před vyššími; jednotlivým nabídkám budou přiděleny bodové hodnoty (</w:t>
      </w:r>
      <w:proofErr w:type="spellStart"/>
      <w:r w:rsidRPr="00FA3630">
        <w:rPr>
          <w:rFonts w:ascii="Arial" w:hAnsi="Arial" w:cs="Arial"/>
          <w:sz w:val="22"/>
          <w:szCs w:val="22"/>
        </w:rPr>
        <w:t>bh</w:t>
      </w:r>
      <w:proofErr w:type="spellEnd"/>
      <w:r w:rsidRPr="00FA3630">
        <w:rPr>
          <w:rFonts w:ascii="Arial" w:hAnsi="Arial" w:cs="Arial"/>
          <w:sz w:val="22"/>
          <w:szCs w:val="22"/>
        </w:rPr>
        <w:t>) dle následujícího vzorce:</w:t>
      </w:r>
      <w:bookmarkEnd w:id="24"/>
      <w:bookmarkEnd w:id="25"/>
    </w:p>
    <w:p w:rsidR="00AD2D9A" w:rsidRPr="00FA3630" w:rsidRDefault="00FD2675" w:rsidP="00AD2D9A">
      <w:pPr>
        <w:tabs>
          <w:tab w:val="left" w:pos="284"/>
        </w:tabs>
        <w:spacing w:after="120" w:line="276" w:lineRule="auto"/>
        <w:ind w:left="284" w:firstLine="424"/>
        <w:jc w:val="both"/>
        <w:rPr>
          <w:rFonts w:ascii="Arial" w:hAnsi="Arial" w:cs="Arial"/>
          <w:sz w:val="22"/>
          <w:szCs w:val="22"/>
        </w:rPr>
      </w:pPr>
      <w:r>
        <w:rPr>
          <w:rFonts w:ascii="Arial" w:hAnsi="Arial" w:cs="Arial"/>
          <w:noProof/>
          <w:position w:val="-28"/>
          <w:sz w:val="22"/>
          <w:szCs w:val="22"/>
        </w:rPr>
        <w:drawing>
          <wp:inline distT="0" distB="0" distL="0" distR="0">
            <wp:extent cx="2419350" cy="4191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9350" cy="419100"/>
                    </a:xfrm>
                    <a:prstGeom prst="rect">
                      <a:avLst/>
                    </a:prstGeom>
                    <a:noFill/>
                    <a:ln>
                      <a:noFill/>
                    </a:ln>
                  </pic:spPr>
                </pic:pic>
              </a:graphicData>
            </a:graphic>
          </wp:inline>
        </w:drawing>
      </w:r>
    </w:p>
    <w:p w:rsidR="00AD2D9A" w:rsidRDefault="00AD2D9A" w:rsidP="00AD2D9A">
      <w:pPr>
        <w:numPr>
          <w:ilvl w:val="0"/>
          <w:numId w:val="6"/>
        </w:numPr>
        <w:spacing w:after="200" w:line="276" w:lineRule="auto"/>
        <w:ind w:left="709" w:hanging="709"/>
        <w:jc w:val="both"/>
        <w:outlineLvl w:val="0"/>
        <w:rPr>
          <w:rFonts w:ascii="Arial" w:hAnsi="Arial" w:cs="Arial"/>
          <w:sz w:val="22"/>
          <w:szCs w:val="22"/>
        </w:rPr>
      </w:pPr>
      <w:bookmarkStart w:id="26" w:name="_Toc263868777"/>
      <w:bookmarkStart w:id="27" w:name="_Toc264302163"/>
      <w:bookmarkStart w:id="28" w:name="_Toc265507553"/>
      <w:bookmarkStart w:id="29" w:name="_Toc266955687"/>
      <w:bookmarkStart w:id="30" w:name="_Toc279297827"/>
      <w:r w:rsidRPr="00FA3630">
        <w:rPr>
          <w:rFonts w:ascii="Arial" w:hAnsi="Arial" w:cs="Arial"/>
          <w:sz w:val="22"/>
          <w:szCs w:val="22"/>
        </w:rPr>
        <w:lastRenderedPageBreak/>
        <w:tab/>
        <w:t>Na základě výsledných bodových hodnot u jednotlivých nabídek bude stanoveno pořadí úspěšnosti jednotlivých nabídek tak, že jako nejúspěšnější bude stanovena nabídka, která dosáhla nejvyšší bodové hodnoty.</w:t>
      </w:r>
      <w:bookmarkStart w:id="31" w:name="_Toc263868776"/>
      <w:bookmarkStart w:id="32" w:name="_Toc264302162"/>
      <w:bookmarkStart w:id="33" w:name="_Toc265507552"/>
      <w:bookmarkEnd w:id="26"/>
      <w:bookmarkEnd w:id="27"/>
      <w:bookmarkEnd w:id="28"/>
      <w:bookmarkEnd w:id="29"/>
      <w:bookmarkEnd w:id="30"/>
      <w:r w:rsidRPr="00FA3630">
        <w:rPr>
          <w:rFonts w:ascii="Arial" w:hAnsi="Arial" w:cs="Arial"/>
          <w:sz w:val="22"/>
          <w:szCs w:val="22"/>
        </w:rPr>
        <w:t xml:space="preserve"> </w:t>
      </w:r>
      <w:bookmarkStart w:id="34" w:name="_Toc266955690"/>
      <w:bookmarkEnd w:id="34"/>
    </w:p>
    <w:p w:rsidR="000A6E2B" w:rsidRPr="00FA3630" w:rsidRDefault="000A6E2B" w:rsidP="000A6E2B">
      <w:pPr>
        <w:spacing w:after="200" w:line="276" w:lineRule="auto"/>
        <w:jc w:val="both"/>
        <w:outlineLvl w:val="0"/>
        <w:rPr>
          <w:rFonts w:ascii="Arial" w:hAnsi="Arial" w:cs="Arial"/>
          <w:sz w:val="22"/>
          <w:szCs w:val="22"/>
        </w:rPr>
      </w:pPr>
    </w:p>
    <w:bookmarkEnd w:id="31"/>
    <w:bookmarkEnd w:id="32"/>
    <w:bookmarkEnd w:id="33"/>
    <w:p w:rsidR="00AD2D9A" w:rsidRPr="00FA3630" w:rsidRDefault="00715281" w:rsidP="00AD2D9A">
      <w:pPr>
        <w:pStyle w:val="Prosttext"/>
        <w:spacing w:line="360" w:lineRule="auto"/>
        <w:jc w:val="center"/>
        <w:rPr>
          <w:rFonts w:ascii="Arial" w:hAnsi="Arial" w:cs="Arial"/>
          <w:b/>
          <w:bCs/>
          <w:sz w:val="24"/>
          <w:szCs w:val="22"/>
          <w:u w:val="single"/>
        </w:rPr>
      </w:pPr>
      <w:r>
        <w:rPr>
          <w:rFonts w:ascii="Arial" w:hAnsi="Arial" w:cs="Arial"/>
          <w:b/>
          <w:bCs/>
          <w:sz w:val="24"/>
          <w:szCs w:val="22"/>
          <w:u w:val="single"/>
          <w:lang w:val="cs-CZ"/>
        </w:rPr>
        <w:t>8</w:t>
      </w:r>
      <w:r w:rsidR="00AD2D9A" w:rsidRPr="00FA3630">
        <w:rPr>
          <w:rFonts w:ascii="Arial" w:hAnsi="Arial" w:cs="Arial"/>
          <w:b/>
          <w:bCs/>
          <w:sz w:val="24"/>
          <w:szCs w:val="22"/>
          <w:u w:val="single"/>
        </w:rPr>
        <w:t>.   Požadavky na prokázání kva</w:t>
      </w:r>
      <w:r w:rsidR="00D71AC1">
        <w:rPr>
          <w:rFonts w:ascii="Arial" w:hAnsi="Arial" w:cs="Arial"/>
          <w:b/>
          <w:bCs/>
          <w:sz w:val="24"/>
          <w:szCs w:val="22"/>
          <w:u w:val="single"/>
        </w:rPr>
        <w:t xml:space="preserve">lifikace </w:t>
      </w:r>
    </w:p>
    <w:p w:rsidR="00AD2D9A" w:rsidRPr="00FA3630" w:rsidRDefault="00AD2D9A" w:rsidP="00AD2D9A">
      <w:pPr>
        <w:pStyle w:val="Textkomente"/>
        <w:spacing w:after="240"/>
        <w:ind w:left="708"/>
        <w:jc w:val="both"/>
        <w:rPr>
          <w:rFonts w:ascii="Arial" w:hAnsi="Arial" w:cs="Arial"/>
          <w:b/>
          <w:sz w:val="22"/>
          <w:szCs w:val="22"/>
        </w:rPr>
      </w:pPr>
      <w:r w:rsidRPr="00FA3630">
        <w:rPr>
          <w:rFonts w:ascii="Arial" w:hAnsi="Arial" w:cs="Arial"/>
          <w:bCs/>
          <w:sz w:val="22"/>
          <w:szCs w:val="22"/>
        </w:rPr>
        <w:t xml:space="preserve">K prokázání kvalifikace jednotlivých uchazečů o zadání veřejné zakázky </w:t>
      </w:r>
      <w:r w:rsidRPr="00FA3630">
        <w:rPr>
          <w:rFonts w:ascii="Arial" w:hAnsi="Arial" w:cs="Arial"/>
          <w:sz w:val="22"/>
          <w:szCs w:val="22"/>
        </w:rPr>
        <w:t>jsou uchazeči povinni prokázat splnění níže uvedené kvalifikace.</w:t>
      </w:r>
      <w:r w:rsidRPr="00FA3630">
        <w:rPr>
          <w:rFonts w:ascii="Arial" w:hAnsi="Arial" w:cs="Arial"/>
          <w:sz w:val="22"/>
          <w:szCs w:val="22"/>
          <w:u w:val="single"/>
        </w:rPr>
        <w:t xml:space="preserve"> </w:t>
      </w:r>
    </w:p>
    <w:p w:rsidR="00053E7F" w:rsidRPr="00FA3630" w:rsidRDefault="00053E7F" w:rsidP="00AD2D9A">
      <w:pPr>
        <w:jc w:val="both"/>
        <w:rPr>
          <w:rFonts w:ascii="Arial" w:hAnsi="Arial" w:cs="Arial"/>
          <w:sz w:val="22"/>
          <w:szCs w:val="22"/>
          <w:highlight w:val="yellow"/>
        </w:rPr>
      </w:pPr>
    </w:p>
    <w:p w:rsidR="00D71AC1" w:rsidRDefault="00AD2D9A" w:rsidP="00D71AC1">
      <w:pPr>
        <w:numPr>
          <w:ilvl w:val="0"/>
          <w:numId w:val="14"/>
        </w:numPr>
        <w:spacing w:after="240"/>
        <w:ind w:left="709" w:hanging="709"/>
        <w:jc w:val="both"/>
        <w:outlineLvl w:val="0"/>
        <w:rPr>
          <w:rFonts w:ascii="Arial" w:hAnsi="Arial" w:cs="Arial"/>
          <w:sz w:val="22"/>
          <w:szCs w:val="22"/>
        </w:rPr>
      </w:pPr>
      <w:r w:rsidRPr="00FA3630">
        <w:rPr>
          <w:rFonts w:ascii="Arial" w:hAnsi="Arial" w:cs="Arial"/>
          <w:b/>
          <w:sz w:val="22"/>
          <w:szCs w:val="22"/>
        </w:rPr>
        <w:t xml:space="preserve"> </w:t>
      </w:r>
      <w:r w:rsidRPr="00FA3630">
        <w:rPr>
          <w:rFonts w:ascii="Arial" w:hAnsi="Arial" w:cs="Arial"/>
          <w:b/>
          <w:sz w:val="22"/>
          <w:szCs w:val="22"/>
        </w:rPr>
        <w:tab/>
      </w:r>
      <w:r w:rsidR="00D71AC1">
        <w:rPr>
          <w:rFonts w:ascii="Arial" w:hAnsi="Arial" w:cs="Arial"/>
          <w:b/>
          <w:sz w:val="22"/>
          <w:szCs w:val="22"/>
        </w:rPr>
        <w:t>Základní způsobilost (§ 74 ZZVZ)</w:t>
      </w:r>
    </w:p>
    <w:p w:rsidR="00AD2D9A" w:rsidRPr="00D71AC1" w:rsidRDefault="00D71AC1" w:rsidP="00D71AC1">
      <w:pPr>
        <w:spacing w:after="240"/>
        <w:ind w:left="709"/>
        <w:jc w:val="both"/>
        <w:outlineLvl w:val="0"/>
        <w:rPr>
          <w:rFonts w:ascii="Arial" w:hAnsi="Arial" w:cs="Arial"/>
          <w:sz w:val="22"/>
          <w:szCs w:val="22"/>
        </w:rPr>
      </w:pPr>
      <w:r>
        <w:rPr>
          <w:rFonts w:ascii="Arial" w:hAnsi="Arial" w:cs="Arial"/>
          <w:sz w:val="22"/>
          <w:szCs w:val="22"/>
        </w:rPr>
        <w:t>Uchazeč prokáže základní způsobilost dle § 74 ZZVZ předložením</w:t>
      </w:r>
      <w:r w:rsidR="00AD2D9A" w:rsidRPr="00D71AC1">
        <w:rPr>
          <w:rFonts w:ascii="Arial" w:hAnsi="Arial" w:cs="Arial"/>
          <w:sz w:val="22"/>
          <w:szCs w:val="22"/>
        </w:rPr>
        <w:t xml:space="preserve"> </w:t>
      </w:r>
      <w:r w:rsidR="00AD2D9A" w:rsidRPr="00D71AC1">
        <w:rPr>
          <w:rFonts w:ascii="Arial" w:hAnsi="Arial" w:cs="Arial"/>
          <w:b/>
          <w:sz w:val="22"/>
          <w:szCs w:val="22"/>
        </w:rPr>
        <w:t>Čestné</w:t>
      </w:r>
      <w:r>
        <w:rPr>
          <w:rFonts w:ascii="Arial" w:hAnsi="Arial" w:cs="Arial"/>
          <w:b/>
          <w:sz w:val="22"/>
          <w:szCs w:val="22"/>
        </w:rPr>
        <w:t>ho</w:t>
      </w:r>
      <w:r w:rsidR="00AD2D9A" w:rsidRPr="00D71AC1">
        <w:rPr>
          <w:rFonts w:ascii="Arial" w:hAnsi="Arial" w:cs="Arial"/>
          <w:b/>
          <w:sz w:val="22"/>
          <w:szCs w:val="22"/>
        </w:rPr>
        <w:t xml:space="preserve"> prohlášení</w:t>
      </w:r>
      <w:r w:rsidR="00AD2D9A" w:rsidRPr="00D71AC1">
        <w:rPr>
          <w:rFonts w:ascii="Arial" w:hAnsi="Arial" w:cs="Arial"/>
          <w:sz w:val="22"/>
          <w:szCs w:val="22"/>
        </w:rPr>
        <w:t xml:space="preserve"> </w:t>
      </w:r>
      <w:r>
        <w:rPr>
          <w:rFonts w:ascii="Arial" w:hAnsi="Arial" w:cs="Arial"/>
          <w:sz w:val="22"/>
          <w:szCs w:val="22"/>
        </w:rPr>
        <w:t>(uchazeč může pro čestné prohlášení použít formulář v </w:t>
      </w:r>
      <w:r w:rsidRPr="00D71AC1">
        <w:rPr>
          <w:rFonts w:ascii="Arial" w:hAnsi="Arial" w:cs="Arial"/>
          <w:b/>
          <w:sz w:val="22"/>
          <w:szCs w:val="22"/>
        </w:rPr>
        <w:t>příloze č.</w:t>
      </w:r>
      <w:r w:rsidR="00AD2D9A" w:rsidRPr="00D71AC1">
        <w:rPr>
          <w:rFonts w:ascii="Arial" w:hAnsi="Arial" w:cs="Arial"/>
          <w:b/>
          <w:sz w:val="22"/>
          <w:szCs w:val="22"/>
        </w:rPr>
        <w:t xml:space="preserve"> </w:t>
      </w:r>
      <w:r w:rsidR="00715281" w:rsidRPr="00D71AC1">
        <w:rPr>
          <w:rFonts w:ascii="Arial" w:hAnsi="Arial" w:cs="Arial"/>
          <w:b/>
          <w:sz w:val="22"/>
          <w:szCs w:val="22"/>
        </w:rPr>
        <w:t>4</w:t>
      </w:r>
      <w:r w:rsidR="00AD2D9A" w:rsidRPr="00D71AC1">
        <w:rPr>
          <w:rFonts w:ascii="Arial" w:hAnsi="Arial" w:cs="Arial"/>
          <w:sz w:val="22"/>
          <w:szCs w:val="22"/>
        </w:rPr>
        <w:t xml:space="preserve"> této zadávací dokumentace). </w:t>
      </w:r>
    </w:p>
    <w:p w:rsidR="00AD2D9A" w:rsidRPr="00F3564D" w:rsidRDefault="00D71AC1" w:rsidP="00AD2D9A">
      <w:pPr>
        <w:numPr>
          <w:ilvl w:val="0"/>
          <w:numId w:val="14"/>
        </w:numPr>
        <w:spacing w:after="240"/>
        <w:ind w:left="709" w:hanging="709"/>
        <w:jc w:val="both"/>
        <w:outlineLvl w:val="0"/>
        <w:rPr>
          <w:rFonts w:ascii="Arial" w:hAnsi="Arial" w:cs="Arial"/>
          <w:sz w:val="22"/>
          <w:szCs w:val="22"/>
        </w:rPr>
      </w:pPr>
      <w:r>
        <w:rPr>
          <w:rFonts w:ascii="Arial" w:hAnsi="Arial" w:cs="Arial"/>
          <w:b/>
          <w:sz w:val="22"/>
          <w:szCs w:val="22"/>
        </w:rPr>
        <w:t xml:space="preserve"> </w:t>
      </w:r>
      <w:r>
        <w:rPr>
          <w:rFonts w:ascii="Arial" w:hAnsi="Arial" w:cs="Arial"/>
          <w:b/>
          <w:sz w:val="22"/>
          <w:szCs w:val="22"/>
        </w:rPr>
        <w:tab/>
        <w:t>Profesní způsobilost (§ 77 ZZVZ)</w:t>
      </w:r>
    </w:p>
    <w:p w:rsidR="00F3564D" w:rsidRDefault="00F3564D" w:rsidP="00F3564D">
      <w:pPr>
        <w:spacing w:after="240"/>
        <w:ind w:left="709"/>
        <w:jc w:val="both"/>
        <w:outlineLvl w:val="0"/>
        <w:rPr>
          <w:rFonts w:ascii="Arial" w:hAnsi="Arial" w:cs="Arial"/>
          <w:sz w:val="22"/>
          <w:szCs w:val="22"/>
        </w:rPr>
      </w:pPr>
      <w:r w:rsidRPr="00F3564D">
        <w:rPr>
          <w:rFonts w:ascii="Arial" w:hAnsi="Arial" w:cs="Arial"/>
          <w:sz w:val="22"/>
          <w:szCs w:val="22"/>
        </w:rPr>
        <w:t>Uchazeči jsou povinni prokázat profesní způsobilost předložením následujících dokl</w:t>
      </w:r>
      <w:r>
        <w:rPr>
          <w:rFonts w:ascii="Arial" w:hAnsi="Arial" w:cs="Arial"/>
          <w:sz w:val="22"/>
          <w:szCs w:val="22"/>
        </w:rPr>
        <w:t>a</w:t>
      </w:r>
      <w:r w:rsidRPr="00F3564D">
        <w:rPr>
          <w:rFonts w:ascii="Arial" w:hAnsi="Arial" w:cs="Arial"/>
          <w:sz w:val="22"/>
          <w:szCs w:val="22"/>
        </w:rPr>
        <w:t>dů:</w:t>
      </w:r>
    </w:p>
    <w:p w:rsidR="00F3564D" w:rsidRDefault="00F3564D" w:rsidP="00F3564D">
      <w:pPr>
        <w:pStyle w:val="Odstavecseseznamem"/>
        <w:numPr>
          <w:ilvl w:val="0"/>
          <w:numId w:val="24"/>
        </w:numPr>
        <w:spacing w:after="240"/>
        <w:jc w:val="both"/>
        <w:outlineLvl w:val="0"/>
        <w:rPr>
          <w:rFonts w:ascii="Arial" w:hAnsi="Arial" w:cs="Arial"/>
          <w:sz w:val="22"/>
          <w:szCs w:val="22"/>
        </w:rPr>
      </w:pPr>
      <w:r>
        <w:rPr>
          <w:rFonts w:ascii="Arial" w:hAnsi="Arial" w:cs="Arial"/>
          <w:sz w:val="22"/>
          <w:szCs w:val="22"/>
        </w:rPr>
        <w:t>Ve vztahu k České republice výpisem z obchodního rejstříku či výpisem z jiné obdobné evidence, pokud jiný právní předpis zápis do takové evidence vyžaduje;</w:t>
      </w:r>
    </w:p>
    <w:p w:rsidR="00053E7F" w:rsidRPr="00053E7F" w:rsidRDefault="00053E7F" w:rsidP="00053E7F">
      <w:pPr>
        <w:pStyle w:val="Zkladntextodsazen2"/>
        <w:numPr>
          <w:ilvl w:val="0"/>
          <w:numId w:val="24"/>
        </w:numPr>
        <w:spacing w:after="0" w:line="240" w:lineRule="auto"/>
        <w:jc w:val="both"/>
        <w:rPr>
          <w:rFonts w:ascii="Arial" w:eastAsia="Times New Roman" w:hAnsi="Arial" w:cs="Arial"/>
          <w:lang w:eastAsia="cs-CZ"/>
        </w:rPr>
      </w:pPr>
      <w:r>
        <w:rPr>
          <w:rFonts w:ascii="Arial" w:eastAsia="Times New Roman" w:hAnsi="Arial" w:cs="Arial"/>
          <w:lang w:eastAsia="cs-CZ"/>
        </w:rPr>
        <w:t>P</w:t>
      </w:r>
      <w:r w:rsidRPr="00053E7F">
        <w:rPr>
          <w:rFonts w:ascii="Arial" w:eastAsia="Times New Roman" w:hAnsi="Arial" w:cs="Arial"/>
          <w:lang w:eastAsia="cs-CZ"/>
        </w:rPr>
        <w:t>ovolení Ministerstva financí ČR k provozování pojišťovací činnosti pro pojistné odvětví neživotního pojištění</w:t>
      </w:r>
    </w:p>
    <w:p w:rsidR="00156EEB" w:rsidRDefault="00156EEB" w:rsidP="00AD2D9A">
      <w:pPr>
        <w:ind w:left="708"/>
        <w:outlineLvl w:val="0"/>
        <w:rPr>
          <w:rFonts w:ascii="Arial" w:hAnsi="Arial" w:cs="Arial"/>
          <w:b/>
          <w:sz w:val="22"/>
          <w:szCs w:val="22"/>
          <w:u w:val="single"/>
        </w:rPr>
      </w:pPr>
    </w:p>
    <w:p w:rsidR="00AD2D9A" w:rsidRPr="00FA3630" w:rsidRDefault="00AD2D9A" w:rsidP="00AD2D9A">
      <w:pPr>
        <w:ind w:left="708"/>
        <w:outlineLvl w:val="0"/>
        <w:rPr>
          <w:rFonts w:ascii="Arial" w:hAnsi="Arial" w:cs="Arial"/>
          <w:b/>
          <w:sz w:val="22"/>
          <w:szCs w:val="22"/>
          <w:u w:val="single"/>
        </w:rPr>
      </w:pPr>
      <w:r w:rsidRPr="00FA3630">
        <w:rPr>
          <w:rFonts w:ascii="Arial" w:hAnsi="Arial" w:cs="Arial"/>
          <w:b/>
          <w:sz w:val="22"/>
          <w:szCs w:val="22"/>
          <w:u w:val="single"/>
        </w:rPr>
        <w:t>Stáří dokladů prokazujících splnění kvalifikace</w:t>
      </w:r>
    </w:p>
    <w:p w:rsidR="00F3564D" w:rsidRDefault="00AD2D9A" w:rsidP="00D455DC">
      <w:pPr>
        <w:spacing w:after="240"/>
        <w:ind w:left="708"/>
        <w:jc w:val="both"/>
        <w:outlineLvl w:val="0"/>
        <w:rPr>
          <w:rFonts w:ascii="Arial" w:hAnsi="Arial" w:cs="Arial"/>
          <w:sz w:val="22"/>
          <w:szCs w:val="22"/>
        </w:rPr>
      </w:pPr>
      <w:r w:rsidRPr="00FA3630">
        <w:rPr>
          <w:rFonts w:ascii="Arial" w:hAnsi="Arial" w:cs="Arial"/>
          <w:sz w:val="22"/>
          <w:szCs w:val="22"/>
        </w:rPr>
        <w:t>Doklady prokazující splnění základních kvalifikačních předpokladů a výpis obchodního rejstříku nesmějí být k poslednímu dni, ke kterému má být prokázáno splnění kvalifikace, starší 90 kalendářních dnů.</w:t>
      </w:r>
    </w:p>
    <w:p w:rsidR="00D455DC" w:rsidRPr="00FA3630" w:rsidRDefault="00D455DC" w:rsidP="00D455DC">
      <w:pPr>
        <w:spacing w:after="240"/>
        <w:ind w:left="708"/>
        <w:jc w:val="both"/>
        <w:outlineLvl w:val="0"/>
        <w:rPr>
          <w:rFonts w:ascii="Arial" w:hAnsi="Arial" w:cs="Arial"/>
          <w:sz w:val="22"/>
          <w:szCs w:val="22"/>
        </w:rPr>
      </w:pPr>
    </w:p>
    <w:p w:rsidR="00AD2D9A" w:rsidRPr="00FA3630" w:rsidRDefault="00CB1EE0" w:rsidP="00D71AC1">
      <w:pPr>
        <w:spacing w:after="240"/>
        <w:ind w:left="709"/>
        <w:jc w:val="both"/>
        <w:outlineLvl w:val="0"/>
        <w:rPr>
          <w:rFonts w:ascii="Arial" w:hAnsi="Arial" w:cs="Arial"/>
          <w:b/>
          <w:bCs/>
          <w:szCs w:val="22"/>
          <w:u w:val="single"/>
        </w:rPr>
      </w:pPr>
      <w:r>
        <w:rPr>
          <w:rFonts w:ascii="Arial" w:hAnsi="Arial" w:cs="Arial"/>
          <w:b/>
          <w:bCs/>
          <w:szCs w:val="22"/>
          <w:u w:val="single"/>
        </w:rPr>
        <w:t>9</w:t>
      </w:r>
      <w:r w:rsidR="00AD2D9A" w:rsidRPr="00FA3630">
        <w:rPr>
          <w:rFonts w:ascii="Arial" w:hAnsi="Arial" w:cs="Arial"/>
          <w:b/>
          <w:bCs/>
          <w:szCs w:val="22"/>
          <w:u w:val="single"/>
        </w:rPr>
        <w:t xml:space="preserve">. Místo pro podání nabídky, </w:t>
      </w:r>
      <w:proofErr w:type="gramStart"/>
      <w:r w:rsidR="00AD2D9A" w:rsidRPr="00FA3630">
        <w:rPr>
          <w:rFonts w:ascii="Arial" w:hAnsi="Arial" w:cs="Arial"/>
          <w:b/>
          <w:bCs/>
          <w:szCs w:val="22"/>
          <w:u w:val="single"/>
        </w:rPr>
        <w:t>doba</w:t>
      </w:r>
      <w:proofErr w:type="gramEnd"/>
      <w:r w:rsidR="00AD2D9A" w:rsidRPr="00FA3630">
        <w:rPr>
          <w:rFonts w:ascii="Arial" w:hAnsi="Arial" w:cs="Arial"/>
          <w:b/>
          <w:bCs/>
          <w:szCs w:val="22"/>
          <w:u w:val="single"/>
        </w:rPr>
        <w:t xml:space="preserve"> v níž lze nabídky podat:</w:t>
      </w:r>
    </w:p>
    <w:p w:rsidR="00AD2D9A" w:rsidRPr="00FA3630" w:rsidRDefault="00AD2D9A" w:rsidP="00A86252">
      <w:pPr>
        <w:numPr>
          <w:ilvl w:val="0"/>
          <w:numId w:val="15"/>
        </w:numPr>
        <w:tabs>
          <w:tab w:val="left" w:pos="-3969"/>
          <w:tab w:val="left" w:pos="-3402"/>
        </w:tabs>
        <w:spacing w:before="120" w:after="120"/>
        <w:ind w:left="709" w:hanging="709"/>
        <w:contextualSpacing/>
        <w:jc w:val="both"/>
        <w:rPr>
          <w:rFonts w:ascii="Arial" w:hAnsi="Arial" w:cs="Arial"/>
          <w:snapToGrid w:val="0"/>
          <w:sz w:val="22"/>
          <w:szCs w:val="22"/>
        </w:rPr>
      </w:pPr>
      <w:r w:rsidRPr="00FA3630">
        <w:rPr>
          <w:rFonts w:ascii="Arial" w:hAnsi="Arial" w:cs="Arial"/>
          <w:b/>
          <w:sz w:val="22"/>
          <w:szCs w:val="22"/>
        </w:rPr>
        <w:t xml:space="preserve"> </w:t>
      </w:r>
      <w:r w:rsidRPr="00FA3630">
        <w:rPr>
          <w:rFonts w:ascii="Arial" w:hAnsi="Arial" w:cs="Arial"/>
          <w:b/>
          <w:sz w:val="22"/>
          <w:szCs w:val="22"/>
        </w:rPr>
        <w:tab/>
        <w:t xml:space="preserve">Lhůta pro podání nabídek končí </w:t>
      </w:r>
      <w:r w:rsidRPr="00E32212">
        <w:rPr>
          <w:rFonts w:ascii="Arial" w:hAnsi="Arial" w:cs="Arial"/>
          <w:b/>
          <w:sz w:val="22"/>
          <w:szCs w:val="22"/>
        </w:rPr>
        <w:t xml:space="preserve">dne </w:t>
      </w:r>
      <w:r w:rsidR="00E32212" w:rsidRPr="00E32212">
        <w:rPr>
          <w:rFonts w:ascii="Arial" w:hAnsi="Arial" w:cs="Arial"/>
          <w:b/>
          <w:snapToGrid w:val="0"/>
          <w:sz w:val="22"/>
          <w:szCs w:val="22"/>
        </w:rPr>
        <w:t>25. 11. 2019</w:t>
      </w:r>
      <w:r w:rsidR="00A86252" w:rsidRPr="00E32212">
        <w:rPr>
          <w:rFonts w:ascii="Arial" w:hAnsi="Arial" w:cs="Arial"/>
          <w:b/>
          <w:snapToGrid w:val="0"/>
          <w:sz w:val="22"/>
          <w:szCs w:val="22"/>
        </w:rPr>
        <w:t xml:space="preserve"> do</w:t>
      </w:r>
      <w:r w:rsidRPr="00E32212">
        <w:rPr>
          <w:rFonts w:ascii="Arial" w:hAnsi="Arial" w:cs="Arial"/>
          <w:b/>
          <w:snapToGrid w:val="0"/>
          <w:sz w:val="22"/>
          <w:szCs w:val="22"/>
        </w:rPr>
        <w:t xml:space="preserve"> </w:t>
      </w:r>
      <w:r w:rsidR="00E32212" w:rsidRPr="00E32212">
        <w:rPr>
          <w:rFonts w:ascii="Arial" w:hAnsi="Arial" w:cs="Arial"/>
          <w:b/>
          <w:snapToGrid w:val="0"/>
          <w:sz w:val="22"/>
          <w:szCs w:val="22"/>
        </w:rPr>
        <w:t>10.00</w:t>
      </w:r>
      <w:r w:rsidRPr="00E32212">
        <w:rPr>
          <w:rFonts w:ascii="Arial" w:hAnsi="Arial" w:cs="Arial"/>
          <w:b/>
          <w:snapToGrid w:val="0"/>
          <w:sz w:val="22"/>
          <w:szCs w:val="22"/>
        </w:rPr>
        <w:t xml:space="preserve"> hodin</w:t>
      </w:r>
      <w:r w:rsidRPr="00FA3630">
        <w:rPr>
          <w:rFonts w:ascii="Arial" w:hAnsi="Arial" w:cs="Arial"/>
          <w:b/>
          <w:snapToGrid w:val="0"/>
          <w:sz w:val="22"/>
          <w:szCs w:val="22"/>
        </w:rPr>
        <w:t>.</w:t>
      </w:r>
      <w:r w:rsidRPr="00FA3630">
        <w:rPr>
          <w:rFonts w:ascii="Arial" w:hAnsi="Arial" w:cs="Arial"/>
          <w:b/>
          <w:sz w:val="22"/>
          <w:szCs w:val="22"/>
        </w:rPr>
        <w:t xml:space="preserve"> </w:t>
      </w:r>
      <w:r w:rsidR="00A86252">
        <w:rPr>
          <w:rFonts w:ascii="Arial" w:hAnsi="Arial" w:cs="Arial"/>
          <w:snapToGrid w:val="0"/>
          <w:sz w:val="22"/>
          <w:szCs w:val="22"/>
        </w:rPr>
        <w:t>Nabídky je nutno</w:t>
      </w:r>
      <w:r w:rsidRPr="00FA3630">
        <w:rPr>
          <w:rFonts w:ascii="Arial" w:hAnsi="Arial" w:cs="Arial"/>
          <w:snapToGrid w:val="0"/>
          <w:sz w:val="22"/>
          <w:szCs w:val="22"/>
        </w:rPr>
        <w:t xml:space="preserve"> podávat </w:t>
      </w:r>
      <w:r w:rsidR="00156EEB">
        <w:rPr>
          <w:rFonts w:ascii="Arial" w:hAnsi="Arial" w:cs="Arial"/>
          <w:snapToGrid w:val="0"/>
          <w:sz w:val="22"/>
          <w:szCs w:val="22"/>
        </w:rPr>
        <w:t>e-mailem na adresu petr.strouhal@satum.cz.</w:t>
      </w:r>
      <w:r w:rsidR="00A86252" w:rsidRPr="00FA3630">
        <w:rPr>
          <w:rFonts w:ascii="Arial" w:hAnsi="Arial" w:cs="Arial"/>
          <w:snapToGrid w:val="0"/>
          <w:sz w:val="22"/>
          <w:szCs w:val="22"/>
        </w:rPr>
        <w:t xml:space="preserve"> </w:t>
      </w:r>
    </w:p>
    <w:p w:rsidR="00D455DC" w:rsidRPr="00FA3630" w:rsidRDefault="00D455DC" w:rsidP="00D455DC">
      <w:pPr>
        <w:spacing w:after="200" w:line="276" w:lineRule="auto"/>
        <w:jc w:val="both"/>
        <w:outlineLvl w:val="1"/>
        <w:rPr>
          <w:rFonts w:ascii="Arial" w:hAnsi="Arial" w:cs="Arial"/>
          <w:sz w:val="22"/>
          <w:szCs w:val="22"/>
        </w:rPr>
      </w:pPr>
    </w:p>
    <w:p w:rsidR="00AD2D9A" w:rsidRPr="00FA3630" w:rsidRDefault="00AD2D9A" w:rsidP="00AD2D9A">
      <w:pPr>
        <w:numPr>
          <w:ilvl w:val="1"/>
          <w:numId w:val="0"/>
        </w:numPr>
        <w:tabs>
          <w:tab w:val="left" w:pos="-567"/>
        </w:tabs>
        <w:spacing w:line="276" w:lineRule="auto"/>
        <w:ind w:left="567" w:hanging="567"/>
        <w:jc w:val="center"/>
        <w:outlineLvl w:val="1"/>
        <w:rPr>
          <w:rFonts w:ascii="Arial" w:hAnsi="Arial" w:cs="Arial"/>
          <w:b/>
          <w:bCs/>
          <w:szCs w:val="22"/>
          <w:u w:val="single"/>
        </w:rPr>
      </w:pPr>
      <w:r w:rsidRPr="00FA3630">
        <w:rPr>
          <w:rFonts w:ascii="Arial" w:hAnsi="Arial" w:cs="Arial"/>
          <w:b/>
          <w:bCs/>
          <w:szCs w:val="22"/>
          <w:u w:val="single"/>
        </w:rPr>
        <w:t>1</w:t>
      </w:r>
      <w:r w:rsidR="00CB1EE0">
        <w:rPr>
          <w:rFonts w:ascii="Arial" w:hAnsi="Arial" w:cs="Arial"/>
          <w:b/>
          <w:bCs/>
          <w:szCs w:val="22"/>
          <w:u w:val="single"/>
        </w:rPr>
        <w:t>0</w:t>
      </w:r>
      <w:r w:rsidRPr="00FA3630">
        <w:rPr>
          <w:rFonts w:ascii="Arial" w:hAnsi="Arial" w:cs="Arial"/>
          <w:b/>
          <w:bCs/>
          <w:szCs w:val="22"/>
          <w:u w:val="single"/>
        </w:rPr>
        <w:t>. Zadávací lhůta</w:t>
      </w:r>
    </w:p>
    <w:p w:rsidR="00AD2D9A" w:rsidRDefault="00AD2D9A" w:rsidP="00AD2D9A">
      <w:pPr>
        <w:numPr>
          <w:ilvl w:val="0"/>
          <w:numId w:val="16"/>
        </w:numPr>
        <w:tabs>
          <w:tab w:val="left" w:pos="-567"/>
          <w:tab w:val="left" w:pos="709"/>
        </w:tabs>
        <w:spacing w:after="240"/>
        <w:ind w:left="709" w:hanging="709"/>
        <w:jc w:val="both"/>
        <w:rPr>
          <w:rFonts w:ascii="Arial" w:hAnsi="Arial" w:cs="Arial"/>
          <w:sz w:val="22"/>
          <w:szCs w:val="22"/>
        </w:rPr>
      </w:pPr>
      <w:bookmarkStart w:id="35" w:name="_Toc208292180"/>
      <w:r w:rsidRPr="00FA3630">
        <w:rPr>
          <w:rFonts w:ascii="Arial" w:hAnsi="Arial" w:cs="Arial"/>
          <w:sz w:val="22"/>
          <w:szCs w:val="22"/>
        </w:rPr>
        <w:t xml:space="preserve"> </w:t>
      </w:r>
      <w:r w:rsidRPr="00FA3630">
        <w:rPr>
          <w:rFonts w:ascii="Arial" w:hAnsi="Arial" w:cs="Arial"/>
          <w:sz w:val="22"/>
          <w:szCs w:val="22"/>
        </w:rPr>
        <w:tab/>
        <w:t>Zadávací lhůta (lhůta, po kterou jsou uchazeči svou nabídkou vázáni) činí 90 dnů a začí</w:t>
      </w:r>
      <w:r w:rsidR="00F3564D">
        <w:rPr>
          <w:rFonts w:ascii="Arial" w:hAnsi="Arial" w:cs="Arial"/>
          <w:sz w:val="22"/>
          <w:szCs w:val="22"/>
        </w:rPr>
        <w:t>ná běžet</w:t>
      </w:r>
      <w:r w:rsidRPr="00FA3630">
        <w:rPr>
          <w:rFonts w:ascii="Arial" w:hAnsi="Arial" w:cs="Arial"/>
          <w:sz w:val="22"/>
          <w:szCs w:val="22"/>
        </w:rPr>
        <w:t xml:space="preserve"> okamžikem skončení lhůty pro podání nabídek. </w:t>
      </w:r>
      <w:bookmarkEnd w:id="35"/>
    </w:p>
    <w:p w:rsidR="00D455DC" w:rsidRPr="00FA3630" w:rsidRDefault="00D455DC" w:rsidP="00D455DC">
      <w:pPr>
        <w:tabs>
          <w:tab w:val="left" w:pos="-567"/>
          <w:tab w:val="left" w:pos="709"/>
        </w:tabs>
        <w:spacing w:after="240"/>
        <w:ind w:left="709"/>
        <w:jc w:val="both"/>
        <w:rPr>
          <w:rFonts w:ascii="Arial" w:hAnsi="Arial" w:cs="Arial"/>
          <w:sz w:val="22"/>
          <w:szCs w:val="22"/>
        </w:rPr>
      </w:pPr>
    </w:p>
    <w:p w:rsidR="00AD2D9A" w:rsidRPr="00FA3630" w:rsidRDefault="00AD2D9A" w:rsidP="00AD2D9A">
      <w:pPr>
        <w:spacing w:line="360" w:lineRule="auto"/>
        <w:jc w:val="center"/>
        <w:rPr>
          <w:rFonts w:ascii="Arial" w:hAnsi="Arial" w:cs="Arial"/>
          <w:b/>
          <w:bCs/>
          <w:szCs w:val="22"/>
          <w:u w:val="single"/>
        </w:rPr>
      </w:pPr>
      <w:r w:rsidRPr="00FA3630">
        <w:rPr>
          <w:rFonts w:ascii="Arial" w:hAnsi="Arial" w:cs="Arial"/>
          <w:b/>
          <w:bCs/>
          <w:szCs w:val="22"/>
          <w:u w:val="single"/>
        </w:rPr>
        <w:t>1</w:t>
      </w:r>
      <w:r w:rsidR="00CB1EE0">
        <w:rPr>
          <w:rFonts w:ascii="Arial" w:hAnsi="Arial" w:cs="Arial"/>
          <w:b/>
          <w:bCs/>
          <w:szCs w:val="22"/>
          <w:u w:val="single"/>
        </w:rPr>
        <w:t>1</w:t>
      </w:r>
      <w:r w:rsidRPr="00FA3630">
        <w:rPr>
          <w:rFonts w:ascii="Arial" w:hAnsi="Arial" w:cs="Arial"/>
          <w:b/>
          <w:bCs/>
          <w:szCs w:val="22"/>
          <w:u w:val="single"/>
        </w:rPr>
        <w:t>. Požadavky a podmínky pro zpracování nabídky</w:t>
      </w:r>
    </w:p>
    <w:p w:rsidR="00AD2D9A" w:rsidRPr="00FA3630" w:rsidRDefault="00AD2D9A" w:rsidP="00AD2D9A">
      <w:pPr>
        <w:pStyle w:val="Prosttext"/>
        <w:numPr>
          <w:ilvl w:val="1"/>
          <w:numId w:val="8"/>
        </w:numPr>
        <w:tabs>
          <w:tab w:val="left" w:pos="709"/>
        </w:tabs>
        <w:spacing w:after="240"/>
        <w:ind w:left="709" w:hanging="709"/>
        <w:jc w:val="both"/>
        <w:rPr>
          <w:rFonts w:ascii="Arial" w:hAnsi="Arial" w:cs="Arial"/>
          <w:sz w:val="22"/>
          <w:szCs w:val="22"/>
        </w:rPr>
      </w:pPr>
      <w:r w:rsidRPr="00FA3630">
        <w:rPr>
          <w:rFonts w:ascii="Arial" w:hAnsi="Arial" w:cs="Arial"/>
          <w:sz w:val="22"/>
          <w:szCs w:val="22"/>
          <w:lang w:val="cs-CZ"/>
        </w:rPr>
        <w:tab/>
      </w:r>
      <w:r w:rsidRPr="00FA3630">
        <w:rPr>
          <w:rFonts w:ascii="Arial" w:hAnsi="Arial" w:cs="Arial"/>
          <w:sz w:val="22"/>
          <w:szCs w:val="22"/>
        </w:rPr>
        <w:t>Dodavatel ve své nabídce specifikuje části veřejné zakázky, které má v úmyslu zadat jednomu či více subdodavatelům, a uvede identifikační údaje každého subdoda</w:t>
      </w:r>
      <w:r w:rsidR="00FD2675">
        <w:rPr>
          <w:rFonts w:ascii="Arial" w:hAnsi="Arial" w:cs="Arial"/>
          <w:sz w:val="22"/>
          <w:szCs w:val="22"/>
        </w:rPr>
        <w:t>vatele</w:t>
      </w:r>
      <w:r w:rsidRPr="00FA3630">
        <w:rPr>
          <w:rFonts w:ascii="Arial" w:hAnsi="Arial" w:cs="Arial"/>
          <w:sz w:val="22"/>
          <w:szCs w:val="22"/>
        </w:rPr>
        <w:t xml:space="preserve">. </w:t>
      </w:r>
    </w:p>
    <w:p w:rsidR="00AD2D9A" w:rsidRPr="00FA3630" w:rsidRDefault="00AD2D9A" w:rsidP="00AD2D9A">
      <w:pPr>
        <w:pStyle w:val="Prosttext"/>
        <w:numPr>
          <w:ilvl w:val="1"/>
          <w:numId w:val="8"/>
        </w:numPr>
        <w:tabs>
          <w:tab w:val="left" w:pos="709"/>
        </w:tabs>
        <w:spacing w:after="240"/>
        <w:ind w:left="709" w:hanging="709"/>
        <w:jc w:val="both"/>
        <w:rPr>
          <w:rFonts w:ascii="Arial" w:hAnsi="Arial" w:cs="Arial"/>
          <w:sz w:val="22"/>
          <w:szCs w:val="22"/>
        </w:rPr>
      </w:pPr>
      <w:r w:rsidRPr="00FA3630">
        <w:rPr>
          <w:rFonts w:ascii="Arial" w:hAnsi="Arial" w:cs="Arial"/>
          <w:sz w:val="22"/>
          <w:szCs w:val="22"/>
          <w:lang w:val="cs-CZ"/>
        </w:rPr>
        <w:t xml:space="preserve"> </w:t>
      </w:r>
      <w:r w:rsidRPr="00FA3630">
        <w:rPr>
          <w:rFonts w:ascii="Arial" w:hAnsi="Arial" w:cs="Arial"/>
          <w:sz w:val="22"/>
          <w:szCs w:val="22"/>
          <w:lang w:val="cs-CZ"/>
        </w:rPr>
        <w:tab/>
      </w:r>
      <w:r w:rsidRPr="00FA3630">
        <w:rPr>
          <w:rFonts w:ascii="Arial" w:hAnsi="Arial" w:cs="Arial"/>
          <w:sz w:val="22"/>
          <w:szCs w:val="22"/>
        </w:rPr>
        <w:t>Nabídka bude obsahovat náv</w:t>
      </w:r>
      <w:r w:rsidR="00A86252">
        <w:rPr>
          <w:rFonts w:ascii="Arial" w:hAnsi="Arial" w:cs="Arial"/>
          <w:sz w:val="22"/>
          <w:szCs w:val="22"/>
        </w:rPr>
        <w:t>rh pojistné smlouvy</w:t>
      </w:r>
      <w:r w:rsidRPr="00FA3630">
        <w:rPr>
          <w:rFonts w:ascii="Arial" w:hAnsi="Arial" w:cs="Arial"/>
          <w:sz w:val="22"/>
          <w:szCs w:val="22"/>
        </w:rPr>
        <w:t xml:space="preserve"> v rozsahu odpovídajícím zcela předmětu veřejné zakázky. Návrh smlouvy musí být ze strany uchazeče podepsán statutárním orgánem nebo osobou prokazatelně oprávněnou zastupovat uchazeče; v takovém případě doloží uchazeč toto oprávnění v </w:t>
      </w:r>
      <w:r w:rsidRPr="00FA3630">
        <w:rPr>
          <w:rFonts w:ascii="Arial" w:hAnsi="Arial" w:cs="Arial"/>
          <w:sz w:val="22"/>
          <w:szCs w:val="22"/>
          <w:lang w:val="cs-CZ"/>
        </w:rPr>
        <w:t>prosté</w:t>
      </w:r>
      <w:r w:rsidRPr="00FA3630">
        <w:rPr>
          <w:rFonts w:ascii="Arial" w:hAnsi="Arial" w:cs="Arial"/>
          <w:sz w:val="22"/>
          <w:szCs w:val="22"/>
        </w:rPr>
        <w:t xml:space="preserve"> kopii v nabídce. Nabídka, </w:t>
      </w:r>
      <w:r w:rsidRPr="00FA3630">
        <w:rPr>
          <w:rFonts w:ascii="Arial" w:hAnsi="Arial" w:cs="Arial"/>
          <w:sz w:val="22"/>
          <w:szCs w:val="22"/>
        </w:rPr>
        <w:lastRenderedPageBreak/>
        <w:t xml:space="preserve">která bude obsahovat nepodepsaný návrh smlouvy, bude ze zadávacího řízení vyřazena a uchazeč bude vyloučen pro nesplnění zadávacích podmínek. </w:t>
      </w:r>
    </w:p>
    <w:p w:rsidR="00AD2D9A" w:rsidRPr="00FA3630" w:rsidRDefault="00AD2D9A" w:rsidP="00AD2D9A">
      <w:pPr>
        <w:pStyle w:val="Prosttext"/>
        <w:tabs>
          <w:tab w:val="left" w:pos="709"/>
        </w:tabs>
        <w:spacing w:after="240"/>
        <w:ind w:left="709" w:hanging="709"/>
        <w:jc w:val="both"/>
        <w:rPr>
          <w:rFonts w:ascii="Arial" w:hAnsi="Arial" w:cs="Arial"/>
          <w:sz w:val="22"/>
          <w:szCs w:val="22"/>
        </w:rPr>
      </w:pPr>
      <w:r w:rsidRPr="00FA3630">
        <w:rPr>
          <w:rFonts w:ascii="Arial" w:hAnsi="Arial" w:cs="Arial"/>
          <w:sz w:val="22"/>
          <w:szCs w:val="22"/>
          <w:lang w:val="cs-CZ"/>
        </w:rPr>
        <w:t xml:space="preserve"> </w:t>
      </w:r>
      <w:r w:rsidRPr="00FA3630">
        <w:rPr>
          <w:rFonts w:ascii="Arial" w:hAnsi="Arial" w:cs="Arial"/>
          <w:sz w:val="22"/>
          <w:szCs w:val="22"/>
          <w:lang w:val="cs-CZ"/>
        </w:rPr>
        <w:tab/>
      </w:r>
      <w:r w:rsidRPr="00FA3630">
        <w:rPr>
          <w:rFonts w:ascii="Arial" w:hAnsi="Arial" w:cs="Arial"/>
          <w:sz w:val="22"/>
          <w:szCs w:val="22"/>
        </w:rPr>
        <w:t>Dodavatel není oprávněn do návrhu smlouvy vložit žádné podmínky, který by obsahovaly ujednání o smluvních pokutách sankcích či jiným zatížení pro zadavatele, vyjma zákonných úroků z prodlení pro nedodržen</w:t>
      </w:r>
      <w:r w:rsidRPr="00FA3630">
        <w:rPr>
          <w:rFonts w:ascii="Arial" w:hAnsi="Arial" w:cs="Arial"/>
          <w:sz w:val="22"/>
          <w:szCs w:val="22"/>
          <w:lang w:val="cs-CZ"/>
        </w:rPr>
        <w:t>í</w:t>
      </w:r>
      <w:r w:rsidRPr="00FA3630">
        <w:rPr>
          <w:rFonts w:ascii="Arial" w:hAnsi="Arial" w:cs="Arial"/>
          <w:sz w:val="22"/>
          <w:szCs w:val="22"/>
        </w:rPr>
        <w:t xml:space="preserve"> závazků zadavatele. Bude-li návrh smlouvy takováto výše uvedená ujednání i přesto obsahovat, může být dodavatel ze zadávacího řízení vyloučen pro nesplnění zadávacích podmínek zadavatele.</w:t>
      </w:r>
    </w:p>
    <w:p w:rsidR="00AD2D9A" w:rsidRPr="00FA3630" w:rsidRDefault="00AD2D9A" w:rsidP="00AD2D9A">
      <w:pPr>
        <w:pStyle w:val="Prosttext"/>
        <w:numPr>
          <w:ilvl w:val="1"/>
          <w:numId w:val="8"/>
        </w:numPr>
        <w:spacing w:after="240"/>
        <w:ind w:left="709" w:hanging="709"/>
        <w:jc w:val="both"/>
        <w:rPr>
          <w:rFonts w:ascii="Arial" w:hAnsi="Arial" w:cs="Arial"/>
          <w:sz w:val="22"/>
          <w:szCs w:val="22"/>
        </w:rPr>
      </w:pPr>
      <w:r w:rsidRPr="00FA3630">
        <w:rPr>
          <w:rFonts w:ascii="Arial" w:hAnsi="Arial" w:cs="Arial"/>
          <w:sz w:val="22"/>
          <w:szCs w:val="22"/>
          <w:lang w:val="cs-CZ"/>
        </w:rPr>
        <w:t xml:space="preserve"> </w:t>
      </w:r>
      <w:r w:rsidRPr="00FA3630">
        <w:rPr>
          <w:rFonts w:ascii="Arial" w:hAnsi="Arial" w:cs="Arial"/>
          <w:sz w:val="22"/>
          <w:szCs w:val="22"/>
          <w:lang w:val="cs-CZ"/>
        </w:rPr>
        <w:tab/>
      </w:r>
      <w:r w:rsidRPr="00FA3630">
        <w:rPr>
          <w:rFonts w:ascii="Arial" w:hAnsi="Arial" w:cs="Arial"/>
          <w:sz w:val="22"/>
          <w:szCs w:val="22"/>
        </w:rPr>
        <w:t xml:space="preserve">Nabídka bude zpracována v českém jazyce, podepsána oprávněným zástupcem uchazeče, jednotlivé strany budou očíslovány vzestupně od čísla 1. Veškeré části nabídky budou </w:t>
      </w:r>
      <w:r w:rsidR="00156EEB">
        <w:rPr>
          <w:rFonts w:ascii="Arial" w:hAnsi="Arial" w:cs="Arial"/>
          <w:sz w:val="22"/>
          <w:szCs w:val="22"/>
          <w:lang w:val="cs-CZ"/>
        </w:rPr>
        <w:t>spojeny v jeden dokument (např. ve formátu .</w:t>
      </w:r>
      <w:proofErr w:type="spellStart"/>
      <w:r w:rsidR="00156EEB">
        <w:rPr>
          <w:rFonts w:ascii="Arial" w:hAnsi="Arial" w:cs="Arial"/>
          <w:sz w:val="22"/>
          <w:szCs w:val="22"/>
          <w:lang w:val="cs-CZ"/>
        </w:rPr>
        <w:t>pdf</w:t>
      </w:r>
      <w:proofErr w:type="spellEnd"/>
      <w:r w:rsidR="00156EEB">
        <w:rPr>
          <w:rFonts w:ascii="Arial" w:hAnsi="Arial" w:cs="Arial"/>
          <w:sz w:val="22"/>
          <w:szCs w:val="22"/>
          <w:lang w:val="cs-CZ"/>
        </w:rPr>
        <w:t xml:space="preserve">). </w:t>
      </w:r>
      <w:r w:rsidRPr="00FA3630">
        <w:rPr>
          <w:rFonts w:ascii="Arial" w:hAnsi="Arial" w:cs="Arial"/>
          <w:sz w:val="22"/>
          <w:szCs w:val="22"/>
        </w:rPr>
        <w:t xml:space="preserve"> </w:t>
      </w:r>
    </w:p>
    <w:p w:rsidR="00AD2D9A" w:rsidRPr="00FA3630" w:rsidRDefault="00AD2D9A" w:rsidP="00AD2D9A">
      <w:pPr>
        <w:pStyle w:val="Prosttext"/>
        <w:spacing w:after="240"/>
        <w:ind w:left="709" w:hanging="709"/>
        <w:jc w:val="both"/>
        <w:rPr>
          <w:rFonts w:ascii="Arial" w:hAnsi="Arial" w:cs="Arial"/>
          <w:sz w:val="22"/>
          <w:szCs w:val="22"/>
        </w:rPr>
      </w:pPr>
      <w:r w:rsidRPr="00FA3630">
        <w:rPr>
          <w:rFonts w:ascii="Arial" w:hAnsi="Arial" w:cs="Arial"/>
          <w:sz w:val="22"/>
          <w:szCs w:val="22"/>
          <w:lang w:val="cs-CZ"/>
        </w:rPr>
        <w:t xml:space="preserve"> </w:t>
      </w:r>
      <w:r w:rsidRPr="00FA3630">
        <w:rPr>
          <w:rFonts w:ascii="Arial" w:hAnsi="Arial" w:cs="Arial"/>
          <w:sz w:val="22"/>
          <w:szCs w:val="22"/>
          <w:lang w:val="cs-CZ"/>
        </w:rPr>
        <w:tab/>
      </w:r>
      <w:r w:rsidRPr="00FA3630">
        <w:rPr>
          <w:rFonts w:ascii="Arial" w:hAnsi="Arial" w:cs="Arial"/>
          <w:sz w:val="22"/>
          <w:szCs w:val="22"/>
        </w:rPr>
        <w:t>Nabídka musí být zpracována přehledně tak, aby nemohla uvést zadavatele v omyl a musí obsahovat veškeré požadované či  potřebné přílohy (např. v případě odkazu na pojistné podmínky musí být tyto přiloženy).</w:t>
      </w:r>
    </w:p>
    <w:p w:rsidR="00AD2D9A" w:rsidRPr="00FA3630" w:rsidRDefault="00AD2D9A" w:rsidP="00156EEB">
      <w:pPr>
        <w:pStyle w:val="Prosttext"/>
        <w:spacing w:after="240"/>
        <w:ind w:left="709" w:hanging="709"/>
        <w:jc w:val="both"/>
        <w:rPr>
          <w:rFonts w:ascii="Arial" w:hAnsi="Arial" w:cs="Arial"/>
          <w:sz w:val="22"/>
          <w:szCs w:val="22"/>
        </w:rPr>
      </w:pPr>
      <w:r w:rsidRPr="00FA3630">
        <w:rPr>
          <w:rFonts w:ascii="Arial" w:hAnsi="Arial" w:cs="Arial"/>
          <w:sz w:val="22"/>
          <w:szCs w:val="22"/>
          <w:lang w:val="cs-CZ"/>
        </w:rPr>
        <w:tab/>
      </w:r>
      <w:r w:rsidRPr="00FA3630">
        <w:rPr>
          <w:rFonts w:ascii="Arial" w:hAnsi="Arial" w:cs="Arial"/>
          <w:sz w:val="22"/>
          <w:szCs w:val="22"/>
        </w:rPr>
        <w:t>V případě dvojjazyčného vyhotovení smlouvy bude vždy rozhodující česká verze.</w:t>
      </w:r>
    </w:p>
    <w:p w:rsidR="00AD2D9A" w:rsidRPr="00FA3630" w:rsidRDefault="00AD2D9A" w:rsidP="00AD2D9A">
      <w:pPr>
        <w:pStyle w:val="Prosttext"/>
        <w:numPr>
          <w:ilvl w:val="1"/>
          <w:numId w:val="8"/>
        </w:numPr>
        <w:spacing w:after="240"/>
        <w:ind w:left="709" w:hanging="709"/>
        <w:jc w:val="both"/>
        <w:rPr>
          <w:rFonts w:ascii="Arial" w:hAnsi="Arial" w:cs="Arial"/>
          <w:sz w:val="22"/>
          <w:szCs w:val="22"/>
        </w:rPr>
      </w:pPr>
      <w:r w:rsidRPr="00FA3630">
        <w:rPr>
          <w:rFonts w:ascii="Arial" w:hAnsi="Arial" w:cs="Arial"/>
          <w:sz w:val="22"/>
          <w:szCs w:val="22"/>
          <w:lang w:val="cs-CZ"/>
        </w:rPr>
        <w:t xml:space="preserve"> </w:t>
      </w:r>
      <w:r w:rsidRPr="00FA3630">
        <w:rPr>
          <w:rFonts w:ascii="Arial" w:hAnsi="Arial" w:cs="Arial"/>
          <w:sz w:val="22"/>
          <w:szCs w:val="22"/>
          <w:lang w:val="cs-CZ"/>
        </w:rPr>
        <w:tab/>
      </w:r>
      <w:r w:rsidRPr="00FA3630">
        <w:rPr>
          <w:rFonts w:ascii="Arial" w:hAnsi="Arial" w:cs="Arial"/>
          <w:sz w:val="22"/>
          <w:szCs w:val="22"/>
        </w:rPr>
        <w:t xml:space="preserve">Právní vztahy vzniklé ze smlouvy se budou řídit českými právními předpisy a případné spory z těchto právních vztahů vzniklé rozhodují české soudy. </w:t>
      </w:r>
    </w:p>
    <w:p w:rsidR="00AD2D9A" w:rsidRPr="00FA3630" w:rsidRDefault="00AD2D9A" w:rsidP="00AD2D9A">
      <w:pPr>
        <w:pStyle w:val="Prosttext"/>
        <w:numPr>
          <w:ilvl w:val="1"/>
          <w:numId w:val="8"/>
        </w:numPr>
        <w:spacing w:after="240"/>
        <w:ind w:left="567" w:hanging="567"/>
        <w:jc w:val="both"/>
        <w:rPr>
          <w:rFonts w:ascii="Arial" w:hAnsi="Arial" w:cs="Arial"/>
          <w:sz w:val="22"/>
          <w:szCs w:val="22"/>
        </w:rPr>
      </w:pPr>
      <w:r w:rsidRPr="00FA3630">
        <w:rPr>
          <w:rFonts w:ascii="Arial" w:hAnsi="Arial" w:cs="Arial"/>
          <w:sz w:val="22"/>
          <w:szCs w:val="22"/>
          <w:lang w:val="cs-CZ"/>
        </w:rPr>
        <w:tab/>
      </w:r>
      <w:r w:rsidRPr="00FA3630">
        <w:rPr>
          <w:rFonts w:ascii="Arial" w:hAnsi="Arial" w:cs="Arial"/>
          <w:sz w:val="22"/>
          <w:szCs w:val="22"/>
        </w:rPr>
        <w:t>Nabídka bude předložena v následující struktuře:</w:t>
      </w:r>
    </w:p>
    <w:p w:rsidR="00AD2D9A" w:rsidRDefault="00AD2D9A" w:rsidP="00AD2D9A">
      <w:pPr>
        <w:numPr>
          <w:ilvl w:val="0"/>
          <w:numId w:val="7"/>
        </w:numPr>
        <w:tabs>
          <w:tab w:val="left" w:pos="851"/>
        </w:tabs>
        <w:spacing w:line="276" w:lineRule="auto"/>
        <w:ind w:left="284" w:firstLine="0"/>
        <w:jc w:val="both"/>
        <w:rPr>
          <w:rFonts w:ascii="Arial" w:hAnsi="Arial" w:cs="Arial"/>
          <w:sz w:val="22"/>
          <w:szCs w:val="22"/>
        </w:rPr>
      </w:pPr>
      <w:r w:rsidRPr="00FA3630">
        <w:rPr>
          <w:rFonts w:ascii="Arial" w:hAnsi="Arial" w:cs="Arial"/>
          <w:sz w:val="22"/>
          <w:szCs w:val="22"/>
        </w:rPr>
        <w:t>obsah nabídky s uvedením čísel stran kapitol nabídky, včetně seznamu příloh,</w:t>
      </w:r>
    </w:p>
    <w:p w:rsidR="00156EEB" w:rsidRPr="00FA3630" w:rsidRDefault="00156EEB" w:rsidP="00156EEB">
      <w:pPr>
        <w:numPr>
          <w:ilvl w:val="0"/>
          <w:numId w:val="7"/>
        </w:numPr>
        <w:tabs>
          <w:tab w:val="left" w:pos="851"/>
        </w:tabs>
        <w:spacing w:line="276" w:lineRule="auto"/>
        <w:ind w:left="284" w:firstLine="0"/>
        <w:jc w:val="both"/>
        <w:rPr>
          <w:rFonts w:ascii="Arial" w:hAnsi="Arial" w:cs="Arial"/>
          <w:sz w:val="22"/>
          <w:szCs w:val="22"/>
        </w:rPr>
      </w:pPr>
      <w:r w:rsidRPr="00FA3630">
        <w:rPr>
          <w:rFonts w:ascii="Arial" w:hAnsi="Arial" w:cs="Arial"/>
          <w:sz w:val="22"/>
          <w:szCs w:val="22"/>
        </w:rPr>
        <w:t xml:space="preserve">krycí list nabídky (zpracovaný ve smyslu přílohy č. </w:t>
      </w:r>
      <w:r w:rsidR="00EB5226">
        <w:rPr>
          <w:rFonts w:ascii="Arial" w:hAnsi="Arial" w:cs="Arial"/>
          <w:sz w:val="22"/>
          <w:szCs w:val="22"/>
        </w:rPr>
        <w:t>4</w:t>
      </w:r>
      <w:r w:rsidRPr="00FA3630">
        <w:rPr>
          <w:rFonts w:ascii="Arial" w:hAnsi="Arial" w:cs="Arial"/>
          <w:sz w:val="22"/>
          <w:szCs w:val="22"/>
        </w:rPr>
        <w:t xml:space="preserve"> zadávací dokumentace), </w:t>
      </w:r>
    </w:p>
    <w:p w:rsidR="00AD2D9A" w:rsidRPr="00FA3630" w:rsidRDefault="00AD2D9A" w:rsidP="00AD2D9A">
      <w:pPr>
        <w:numPr>
          <w:ilvl w:val="0"/>
          <w:numId w:val="7"/>
        </w:numPr>
        <w:tabs>
          <w:tab w:val="left" w:pos="851"/>
        </w:tabs>
        <w:spacing w:line="276" w:lineRule="auto"/>
        <w:ind w:left="851" w:hanging="567"/>
        <w:jc w:val="both"/>
        <w:rPr>
          <w:rFonts w:ascii="Arial" w:hAnsi="Arial" w:cs="Arial"/>
          <w:sz w:val="22"/>
          <w:szCs w:val="22"/>
        </w:rPr>
      </w:pPr>
      <w:r w:rsidRPr="00FA3630">
        <w:rPr>
          <w:rFonts w:ascii="Arial" w:hAnsi="Arial" w:cs="Arial"/>
          <w:sz w:val="22"/>
          <w:szCs w:val="22"/>
        </w:rPr>
        <w:t>případná specifikace částí veřejné zakázky, které má uchazeč v úmyslu zadat jednomu či více subdodavatelům, a identifikační údaje každého subdodavatele,</w:t>
      </w:r>
    </w:p>
    <w:p w:rsidR="00AD2D9A" w:rsidRPr="00FA3630" w:rsidRDefault="00AD2D9A" w:rsidP="00AD2D9A">
      <w:pPr>
        <w:numPr>
          <w:ilvl w:val="0"/>
          <w:numId w:val="7"/>
        </w:numPr>
        <w:tabs>
          <w:tab w:val="left" w:pos="851"/>
        </w:tabs>
        <w:spacing w:line="276" w:lineRule="auto"/>
        <w:ind w:left="851" w:hanging="567"/>
        <w:jc w:val="both"/>
        <w:rPr>
          <w:rFonts w:ascii="Arial" w:hAnsi="Arial" w:cs="Arial"/>
          <w:sz w:val="22"/>
          <w:szCs w:val="22"/>
        </w:rPr>
      </w:pPr>
      <w:r w:rsidRPr="00FA3630">
        <w:rPr>
          <w:rFonts w:ascii="Arial" w:hAnsi="Arial" w:cs="Arial"/>
          <w:sz w:val="22"/>
          <w:szCs w:val="22"/>
        </w:rPr>
        <w:t>doklady prokazující splnění kvalifikace (předkládá-li nabídku více dodavatelů společně rovněž originál nebo úředně ověřenou kopii smlouvy, z níž bude vyplývat závazek odpovědnosti každého dodavatele za jím poskytovaná plnění),</w:t>
      </w:r>
    </w:p>
    <w:p w:rsidR="00AD2D9A" w:rsidRPr="00FA3630" w:rsidRDefault="00AD2D9A" w:rsidP="00AD2D9A">
      <w:pPr>
        <w:numPr>
          <w:ilvl w:val="0"/>
          <w:numId w:val="7"/>
        </w:numPr>
        <w:tabs>
          <w:tab w:val="left" w:pos="851"/>
        </w:tabs>
        <w:spacing w:line="276" w:lineRule="auto"/>
        <w:ind w:left="284" w:firstLine="0"/>
        <w:jc w:val="both"/>
        <w:rPr>
          <w:rFonts w:ascii="Arial" w:hAnsi="Arial" w:cs="Arial"/>
          <w:sz w:val="22"/>
          <w:szCs w:val="22"/>
        </w:rPr>
      </w:pPr>
      <w:r w:rsidRPr="00FA3630">
        <w:rPr>
          <w:rFonts w:ascii="Arial" w:hAnsi="Arial" w:cs="Arial"/>
          <w:sz w:val="22"/>
          <w:szCs w:val="22"/>
        </w:rPr>
        <w:t>další údaje pro účely hodnocení nabídek,</w:t>
      </w:r>
    </w:p>
    <w:p w:rsidR="00AD2D9A" w:rsidRPr="00FA3630" w:rsidRDefault="00AD2D9A" w:rsidP="00AD2D9A">
      <w:pPr>
        <w:numPr>
          <w:ilvl w:val="0"/>
          <w:numId w:val="7"/>
        </w:numPr>
        <w:tabs>
          <w:tab w:val="left" w:pos="851"/>
        </w:tabs>
        <w:spacing w:line="276" w:lineRule="auto"/>
        <w:ind w:left="284" w:firstLine="0"/>
        <w:jc w:val="both"/>
        <w:rPr>
          <w:rFonts w:ascii="Arial" w:hAnsi="Arial" w:cs="Arial"/>
          <w:sz w:val="22"/>
          <w:szCs w:val="22"/>
        </w:rPr>
      </w:pPr>
      <w:r w:rsidRPr="00FA3630">
        <w:rPr>
          <w:rFonts w:ascii="Arial" w:hAnsi="Arial" w:cs="Arial"/>
          <w:sz w:val="22"/>
          <w:szCs w:val="22"/>
        </w:rPr>
        <w:t>podepsaný návrh pojistných smluv, vč. všech požadovaných příloh,</w:t>
      </w:r>
    </w:p>
    <w:p w:rsidR="00AD2D9A" w:rsidRPr="00FA3630" w:rsidRDefault="00AD2D9A" w:rsidP="00AD2D9A">
      <w:pPr>
        <w:numPr>
          <w:ilvl w:val="0"/>
          <w:numId w:val="7"/>
        </w:numPr>
        <w:tabs>
          <w:tab w:val="left" w:pos="851"/>
        </w:tabs>
        <w:spacing w:line="276" w:lineRule="auto"/>
        <w:ind w:left="284" w:firstLine="0"/>
        <w:jc w:val="both"/>
        <w:rPr>
          <w:rFonts w:ascii="Arial" w:hAnsi="Arial" w:cs="Arial"/>
          <w:sz w:val="22"/>
          <w:szCs w:val="22"/>
        </w:rPr>
      </w:pPr>
      <w:r w:rsidRPr="00FA3630">
        <w:rPr>
          <w:rFonts w:ascii="Arial" w:hAnsi="Arial" w:cs="Arial"/>
          <w:sz w:val="22"/>
          <w:szCs w:val="22"/>
        </w:rPr>
        <w:t>případné ostatní dokumenty,</w:t>
      </w:r>
    </w:p>
    <w:p w:rsidR="00AD2D9A" w:rsidRPr="00FA3630" w:rsidRDefault="00AD2D9A" w:rsidP="00AD2D9A">
      <w:pPr>
        <w:numPr>
          <w:ilvl w:val="0"/>
          <w:numId w:val="7"/>
        </w:numPr>
        <w:tabs>
          <w:tab w:val="left" w:pos="851"/>
        </w:tabs>
        <w:spacing w:after="240" w:line="276" w:lineRule="auto"/>
        <w:ind w:left="284" w:firstLine="0"/>
        <w:jc w:val="both"/>
        <w:rPr>
          <w:rFonts w:ascii="Arial" w:hAnsi="Arial" w:cs="Arial"/>
          <w:sz w:val="22"/>
          <w:szCs w:val="22"/>
        </w:rPr>
      </w:pPr>
      <w:r w:rsidRPr="00FA3630">
        <w:rPr>
          <w:rFonts w:ascii="Arial" w:hAnsi="Arial" w:cs="Arial"/>
          <w:sz w:val="22"/>
          <w:szCs w:val="22"/>
        </w:rPr>
        <w:t>informace o celkovém počtu listů nabídky.</w:t>
      </w:r>
      <w:bookmarkStart w:id="36" w:name="_Ref189405531"/>
      <w:bookmarkStart w:id="37" w:name="_Ref213601986"/>
    </w:p>
    <w:p w:rsidR="00AD2D9A" w:rsidRPr="00FA3630" w:rsidRDefault="00AD2D9A" w:rsidP="00AD2D9A">
      <w:pPr>
        <w:tabs>
          <w:tab w:val="left" w:pos="851"/>
        </w:tabs>
        <w:spacing w:after="240" w:line="276" w:lineRule="auto"/>
        <w:ind w:left="284" w:firstLine="424"/>
        <w:jc w:val="both"/>
        <w:rPr>
          <w:rFonts w:ascii="Arial" w:hAnsi="Arial" w:cs="Arial"/>
          <w:i/>
          <w:sz w:val="22"/>
          <w:szCs w:val="22"/>
        </w:rPr>
      </w:pPr>
      <w:r w:rsidRPr="00FA3630">
        <w:rPr>
          <w:rFonts w:ascii="Arial" w:hAnsi="Arial" w:cs="Arial"/>
          <w:i/>
          <w:sz w:val="22"/>
          <w:szCs w:val="22"/>
        </w:rPr>
        <w:t xml:space="preserve"> </w:t>
      </w:r>
      <w:r w:rsidRPr="00FA3630">
        <w:rPr>
          <w:rFonts w:ascii="Arial" w:hAnsi="Arial" w:cs="Arial"/>
          <w:i/>
          <w:sz w:val="22"/>
          <w:szCs w:val="22"/>
        </w:rPr>
        <w:tab/>
        <w:t>Výše uvedená forma a struktura nabídky má formu doporučujícího charakteru.</w:t>
      </w:r>
    </w:p>
    <w:p w:rsidR="00AD2D9A" w:rsidRPr="00FA3630" w:rsidRDefault="00AD2D9A" w:rsidP="00AD2D9A">
      <w:pPr>
        <w:pStyle w:val="Prosttext"/>
        <w:spacing w:line="360" w:lineRule="auto"/>
        <w:jc w:val="center"/>
        <w:rPr>
          <w:rFonts w:ascii="Arial" w:hAnsi="Arial" w:cs="Arial"/>
          <w:b/>
          <w:bCs/>
          <w:sz w:val="24"/>
          <w:szCs w:val="22"/>
          <w:u w:val="single"/>
        </w:rPr>
      </w:pPr>
      <w:bookmarkStart w:id="38" w:name="_Toc303246157"/>
      <w:bookmarkEnd w:id="36"/>
      <w:bookmarkEnd w:id="37"/>
      <w:r w:rsidRPr="00FA3630">
        <w:rPr>
          <w:rFonts w:ascii="Arial" w:hAnsi="Arial" w:cs="Arial"/>
          <w:b/>
          <w:bCs/>
          <w:sz w:val="24"/>
          <w:szCs w:val="22"/>
          <w:u w:val="single"/>
        </w:rPr>
        <w:t>1</w:t>
      </w:r>
      <w:r w:rsidR="00CB1EE0">
        <w:rPr>
          <w:rFonts w:ascii="Arial" w:hAnsi="Arial" w:cs="Arial"/>
          <w:b/>
          <w:bCs/>
          <w:sz w:val="24"/>
          <w:szCs w:val="22"/>
          <w:u w:val="single"/>
          <w:lang w:val="cs-CZ"/>
        </w:rPr>
        <w:t>2</w:t>
      </w:r>
      <w:r w:rsidRPr="00FA3630">
        <w:rPr>
          <w:rFonts w:ascii="Arial" w:hAnsi="Arial" w:cs="Arial"/>
          <w:b/>
          <w:bCs/>
          <w:sz w:val="24"/>
          <w:szCs w:val="22"/>
          <w:u w:val="single"/>
        </w:rPr>
        <w:t>. Dodatečné informace k zadávacím podmínkám</w:t>
      </w:r>
      <w:bookmarkEnd w:id="38"/>
    </w:p>
    <w:p w:rsidR="00AD2D9A" w:rsidRPr="00FA3630" w:rsidRDefault="00AD2D9A" w:rsidP="00AD2D9A">
      <w:pPr>
        <w:numPr>
          <w:ilvl w:val="0"/>
          <w:numId w:val="17"/>
        </w:numPr>
        <w:spacing w:line="276" w:lineRule="auto"/>
        <w:ind w:hanging="720"/>
        <w:contextualSpacing/>
        <w:jc w:val="both"/>
        <w:rPr>
          <w:rFonts w:ascii="Arial" w:hAnsi="Arial" w:cs="Arial"/>
          <w:sz w:val="22"/>
          <w:szCs w:val="22"/>
        </w:rPr>
      </w:pPr>
      <w:r w:rsidRPr="00FA3630">
        <w:rPr>
          <w:rFonts w:ascii="Arial" w:hAnsi="Arial" w:cs="Arial"/>
          <w:sz w:val="22"/>
          <w:szCs w:val="22"/>
        </w:rPr>
        <w:t>Dodavatel je oprávněn po zadavateli požadovat písemně dodatečné informace k zadávacím podmín</w:t>
      </w:r>
      <w:r w:rsidR="00FD2675">
        <w:rPr>
          <w:rFonts w:ascii="Arial" w:hAnsi="Arial" w:cs="Arial"/>
          <w:sz w:val="22"/>
          <w:szCs w:val="22"/>
        </w:rPr>
        <w:t>kám</w:t>
      </w:r>
      <w:r w:rsidRPr="00FA3630">
        <w:rPr>
          <w:rFonts w:ascii="Arial" w:hAnsi="Arial" w:cs="Arial"/>
          <w:sz w:val="22"/>
          <w:szCs w:val="22"/>
        </w:rPr>
        <w:t>. Z</w:t>
      </w:r>
      <w:r w:rsidR="0074335D">
        <w:rPr>
          <w:rFonts w:ascii="Arial" w:hAnsi="Arial" w:cs="Arial"/>
          <w:sz w:val="22"/>
          <w:szCs w:val="22"/>
        </w:rPr>
        <w:t>ástupce z</w:t>
      </w:r>
      <w:r w:rsidRPr="00FA3630">
        <w:rPr>
          <w:rFonts w:ascii="Arial" w:hAnsi="Arial" w:cs="Arial"/>
          <w:sz w:val="22"/>
          <w:szCs w:val="22"/>
        </w:rPr>
        <w:t>adavatel odešle dodatečné informace k zadávacím podmínkám, případně související dokumenty nejpozději do 3 pracovních dnů ode dne doručení požadavku dodavatele. Z</w:t>
      </w:r>
      <w:r w:rsidR="0074335D">
        <w:rPr>
          <w:rFonts w:ascii="Arial" w:hAnsi="Arial" w:cs="Arial"/>
          <w:sz w:val="22"/>
          <w:szCs w:val="22"/>
        </w:rPr>
        <w:t>ástupce z</w:t>
      </w:r>
      <w:r w:rsidRPr="00FA3630">
        <w:rPr>
          <w:rFonts w:ascii="Arial" w:hAnsi="Arial" w:cs="Arial"/>
          <w:sz w:val="22"/>
          <w:szCs w:val="22"/>
        </w:rPr>
        <w:t>adavatel vždy uveřejní dodatečné informace, včetně přesného znění žádosti, též způsobem, jakým poskytl přístup k zadávací dokumentaci, který umožňuje dálkový přístup. Z</w:t>
      </w:r>
      <w:r w:rsidR="0074335D">
        <w:rPr>
          <w:rFonts w:ascii="Arial" w:hAnsi="Arial" w:cs="Arial"/>
          <w:sz w:val="22"/>
          <w:szCs w:val="22"/>
        </w:rPr>
        <w:t>ástupce z</w:t>
      </w:r>
      <w:r w:rsidRPr="00FA3630">
        <w:rPr>
          <w:rFonts w:ascii="Arial" w:hAnsi="Arial" w:cs="Arial"/>
          <w:sz w:val="22"/>
          <w:szCs w:val="22"/>
        </w:rPr>
        <w:t>adavatel</w:t>
      </w:r>
      <w:r w:rsidR="0074335D">
        <w:rPr>
          <w:rFonts w:ascii="Arial" w:hAnsi="Arial" w:cs="Arial"/>
          <w:sz w:val="22"/>
          <w:szCs w:val="22"/>
        </w:rPr>
        <w:t>e</w:t>
      </w:r>
      <w:r w:rsidRPr="00FA3630">
        <w:rPr>
          <w:rFonts w:ascii="Arial" w:hAnsi="Arial" w:cs="Arial"/>
          <w:sz w:val="22"/>
          <w:szCs w:val="22"/>
        </w:rPr>
        <w:t xml:space="preserve"> může poskytnout dodavatelům dodatečné informace k zadávacím podmínkám i bez předchozí žádosti. </w:t>
      </w:r>
    </w:p>
    <w:p w:rsidR="00AD2D9A" w:rsidRPr="00FA3630" w:rsidRDefault="00AD2D9A" w:rsidP="00AD2D9A">
      <w:pPr>
        <w:spacing w:line="276" w:lineRule="auto"/>
        <w:ind w:left="426"/>
        <w:contextualSpacing/>
        <w:jc w:val="both"/>
        <w:rPr>
          <w:rFonts w:ascii="Arial" w:hAnsi="Arial" w:cs="Arial"/>
          <w:sz w:val="22"/>
          <w:szCs w:val="22"/>
        </w:rPr>
      </w:pPr>
    </w:p>
    <w:p w:rsidR="00AD2D9A" w:rsidRDefault="00AD2D9A" w:rsidP="00AD2D9A">
      <w:pPr>
        <w:spacing w:after="240" w:line="276" w:lineRule="auto"/>
        <w:ind w:left="708"/>
        <w:contextualSpacing/>
        <w:jc w:val="both"/>
        <w:rPr>
          <w:rFonts w:ascii="Arial" w:hAnsi="Arial" w:cs="Arial"/>
          <w:sz w:val="22"/>
          <w:szCs w:val="22"/>
        </w:rPr>
      </w:pPr>
      <w:r w:rsidRPr="00FA3630">
        <w:rPr>
          <w:rFonts w:ascii="Arial" w:hAnsi="Arial" w:cs="Arial"/>
          <w:sz w:val="22"/>
          <w:szCs w:val="22"/>
        </w:rPr>
        <w:t xml:space="preserve">Písemná žádost musí být zástupci zadavatele tj. spol. SATUM CZECH, s.r.o. (organizátora) doručena do 5 pracovních dnů před uplynutím lhůty pro podání nabídek. </w:t>
      </w:r>
    </w:p>
    <w:p w:rsidR="00FD2675" w:rsidRDefault="00FD2675" w:rsidP="00AD2D9A">
      <w:pPr>
        <w:spacing w:after="240" w:line="276" w:lineRule="auto"/>
        <w:ind w:left="708"/>
        <w:contextualSpacing/>
        <w:jc w:val="both"/>
        <w:rPr>
          <w:rFonts w:ascii="Arial" w:hAnsi="Arial" w:cs="Arial"/>
          <w:sz w:val="22"/>
          <w:szCs w:val="22"/>
        </w:rPr>
      </w:pPr>
    </w:p>
    <w:p w:rsidR="00FD2675" w:rsidRPr="00FA3630" w:rsidRDefault="00FD2675" w:rsidP="000C02D8">
      <w:pPr>
        <w:spacing w:after="240" w:line="276" w:lineRule="auto"/>
        <w:contextualSpacing/>
        <w:jc w:val="both"/>
        <w:rPr>
          <w:rFonts w:ascii="Arial" w:hAnsi="Arial" w:cs="Arial"/>
          <w:strike/>
          <w:sz w:val="22"/>
          <w:szCs w:val="22"/>
        </w:rPr>
      </w:pPr>
    </w:p>
    <w:p w:rsidR="00AD2D9A" w:rsidRPr="00FA3630" w:rsidRDefault="00AD2D9A" w:rsidP="00AD2D9A">
      <w:pPr>
        <w:pStyle w:val="Prosttext"/>
        <w:spacing w:after="240"/>
        <w:jc w:val="center"/>
        <w:rPr>
          <w:rFonts w:ascii="Arial" w:hAnsi="Arial" w:cs="Arial"/>
          <w:b/>
          <w:bCs/>
          <w:sz w:val="24"/>
          <w:szCs w:val="22"/>
          <w:u w:val="single"/>
        </w:rPr>
      </w:pPr>
      <w:bookmarkStart w:id="39" w:name="_Toc303246159"/>
      <w:r w:rsidRPr="00FA3630">
        <w:rPr>
          <w:rFonts w:ascii="Arial" w:hAnsi="Arial" w:cs="Arial"/>
          <w:b/>
          <w:bCs/>
          <w:sz w:val="24"/>
          <w:szCs w:val="22"/>
          <w:u w:val="single"/>
        </w:rPr>
        <w:lastRenderedPageBreak/>
        <w:t>1</w:t>
      </w:r>
      <w:r w:rsidR="00CB1EE0">
        <w:rPr>
          <w:rFonts w:ascii="Arial" w:hAnsi="Arial" w:cs="Arial"/>
          <w:b/>
          <w:bCs/>
          <w:sz w:val="24"/>
          <w:szCs w:val="22"/>
          <w:u w:val="single"/>
          <w:lang w:val="cs-CZ"/>
        </w:rPr>
        <w:t>3</w:t>
      </w:r>
      <w:r w:rsidRPr="00FA3630">
        <w:rPr>
          <w:rFonts w:ascii="Arial" w:hAnsi="Arial" w:cs="Arial"/>
          <w:b/>
          <w:bCs/>
          <w:sz w:val="24"/>
          <w:szCs w:val="22"/>
          <w:u w:val="single"/>
        </w:rPr>
        <w:t>.</w:t>
      </w:r>
      <w:r w:rsidRPr="00FA3630">
        <w:rPr>
          <w:rFonts w:ascii="Arial" w:hAnsi="Arial" w:cs="Arial"/>
          <w:b/>
          <w:bCs/>
          <w:sz w:val="24"/>
          <w:szCs w:val="22"/>
          <w:u w:val="single"/>
          <w:lang w:val="cs-CZ"/>
        </w:rPr>
        <w:t xml:space="preserve"> </w:t>
      </w:r>
      <w:r w:rsidRPr="00FA3630">
        <w:rPr>
          <w:rFonts w:ascii="Arial" w:hAnsi="Arial" w:cs="Arial"/>
          <w:b/>
          <w:bCs/>
          <w:sz w:val="24"/>
          <w:szCs w:val="22"/>
          <w:u w:val="single"/>
        </w:rPr>
        <w:t>Další podmínky zadávacího řízení</w:t>
      </w:r>
      <w:bookmarkEnd w:id="39"/>
    </w:p>
    <w:p w:rsidR="00AD2D9A" w:rsidRPr="00FA3630" w:rsidRDefault="00CB1EE0" w:rsidP="00AD2D9A">
      <w:pPr>
        <w:spacing w:line="276" w:lineRule="auto"/>
        <w:ind w:left="709" w:hanging="709"/>
        <w:contextualSpacing/>
        <w:rPr>
          <w:rFonts w:ascii="Arial" w:hAnsi="Arial" w:cs="Arial"/>
          <w:sz w:val="22"/>
          <w:szCs w:val="22"/>
        </w:rPr>
      </w:pPr>
      <w:proofErr w:type="gramStart"/>
      <w:r>
        <w:rPr>
          <w:rFonts w:ascii="Arial" w:hAnsi="Arial" w:cs="Arial"/>
          <w:b/>
          <w:sz w:val="22"/>
          <w:szCs w:val="22"/>
        </w:rPr>
        <w:t>13</w:t>
      </w:r>
      <w:r w:rsidR="00AD2D9A" w:rsidRPr="00FA3630">
        <w:rPr>
          <w:rFonts w:ascii="Arial" w:hAnsi="Arial" w:cs="Arial"/>
          <w:b/>
          <w:sz w:val="22"/>
          <w:szCs w:val="22"/>
        </w:rPr>
        <w:t>.1.</w:t>
      </w:r>
      <w:r w:rsidR="00AD2D9A" w:rsidRPr="00FA3630">
        <w:rPr>
          <w:rFonts w:ascii="Arial" w:hAnsi="Arial" w:cs="Arial"/>
          <w:sz w:val="22"/>
          <w:szCs w:val="22"/>
        </w:rPr>
        <w:t xml:space="preserve">  </w:t>
      </w:r>
      <w:r w:rsidR="00AD2D9A" w:rsidRPr="00FA3630">
        <w:rPr>
          <w:rFonts w:ascii="Arial" w:hAnsi="Arial" w:cs="Arial"/>
          <w:sz w:val="22"/>
          <w:szCs w:val="22"/>
        </w:rPr>
        <w:tab/>
      </w:r>
      <w:proofErr w:type="gramEnd"/>
      <w:r w:rsidR="00AD2D9A" w:rsidRPr="00FA3630">
        <w:rPr>
          <w:rFonts w:ascii="Arial" w:hAnsi="Arial" w:cs="Arial"/>
          <w:sz w:val="22"/>
          <w:szCs w:val="22"/>
        </w:rPr>
        <w:t>Z</w:t>
      </w:r>
      <w:r w:rsidR="00E61DA0">
        <w:rPr>
          <w:rFonts w:ascii="Arial" w:hAnsi="Arial" w:cs="Arial"/>
          <w:sz w:val="22"/>
          <w:szCs w:val="22"/>
        </w:rPr>
        <w:t>ástupce z</w:t>
      </w:r>
      <w:r w:rsidR="00AD2D9A" w:rsidRPr="00FA3630">
        <w:rPr>
          <w:rFonts w:ascii="Arial" w:hAnsi="Arial" w:cs="Arial"/>
          <w:sz w:val="22"/>
          <w:szCs w:val="22"/>
        </w:rPr>
        <w:t>adavatel</w:t>
      </w:r>
      <w:r w:rsidR="00A7610F">
        <w:rPr>
          <w:rFonts w:ascii="Arial" w:hAnsi="Arial" w:cs="Arial"/>
          <w:sz w:val="22"/>
          <w:szCs w:val="22"/>
        </w:rPr>
        <w:t>e</w:t>
      </w:r>
      <w:r w:rsidR="00AD2D9A" w:rsidRPr="00FA3630">
        <w:rPr>
          <w:rFonts w:ascii="Arial" w:hAnsi="Arial" w:cs="Arial"/>
          <w:sz w:val="22"/>
          <w:szCs w:val="22"/>
        </w:rPr>
        <w:t xml:space="preserve"> si vyhrazuje právo: </w:t>
      </w:r>
    </w:p>
    <w:p w:rsidR="00AD2D9A" w:rsidRPr="00FA3630" w:rsidRDefault="00A7610F" w:rsidP="00AD2D9A">
      <w:pPr>
        <w:numPr>
          <w:ilvl w:val="0"/>
          <w:numId w:val="2"/>
        </w:numPr>
        <w:spacing w:after="240" w:line="276" w:lineRule="auto"/>
        <w:contextualSpacing/>
        <w:rPr>
          <w:rFonts w:ascii="Arial" w:hAnsi="Arial" w:cs="Arial"/>
          <w:b/>
          <w:sz w:val="22"/>
          <w:szCs w:val="22"/>
        </w:rPr>
      </w:pPr>
      <w:r>
        <w:rPr>
          <w:rFonts w:ascii="Arial" w:hAnsi="Arial" w:cs="Arial"/>
          <w:sz w:val="22"/>
          <w:szCs w:val="22"/>
        </w:rPr>
        <w:t>s</w:t>
      </w:r>
      <w:r w:rsidR="00FD2675">
        <w:rPr>
          <w:rFonts w:ascii="Arial" w:hAnsi="Arial" w:cs="Arial"/>
          <w:sz w:val="22"/>
          <w:szCs w:val="22"/>
        </w:rPr>
        <w:t>pr</w:t>
      </w:r>
      <w:r w:rsidR="00053E7F">
        <w:rPr>
          <w:rFonts w:ascii="Arial" w:hAnsi="Arial" w:cs="Arial"/>
          <w:sz w:val="22"/>
          <w:szCs w:val="22"/>
        </w:rPr>
        <w:t>á</w:t>
      </w:r>
      <w:r w:rsidR="00AD2D9A" w:rsidRPr="00FD2675">
        <w:rPr>
          <w:rFonts w:ascii="Arial" w:hAnsi="Arial" w:cs="Arial"/>
          <w:sz w:val="22"/>
          <w:szCs w:val="22"/>
        </w:rPr>
        <w:t>vcování pojistných smluv makléřskou společností SATUM CZECH, s.r.o., IČ: 253 73 951,</w:t>
      </w:r>
      <w:r w:rsidR="00AD2D9A" w:rsidRPr="00FA3630">
        <w:rPr>
          <w:rFonts w:ascii="Arial" w:hAnsi="Arial" w:cs="Arial"/>
          <w:b/>
          <w:sz w:val="22"/>
          <w:szCs w:val="22"/>
        </w:rPr>
        <w:t xml:space="preserve"> </w:t>
      </w:r>
      <w:r w:rsidR="00AD2D9A" w:rsidRPr="00FA3630">
        <w:rPr>
          <w:rFonts w:ascii="Arial" w:hAnsi="Arial" w:cs="Arial"/>
          <w:sz w:val="22"/>
          <w:szCs w:val="22"/>
        </w:rPr>
        <w:t>sídlem</w:t>
      </w:r>
      <w:r w:rsidR="00AD2D9A" w:rsidRPr="00FA3630">
        <w:rPr>
          <w:rFonts w:ascii="Arial" w:hAnsi="Arial" w:cs="Arial"/>
          <w:b/>
          <w:sz w:val="22"/>
          <w:szCs w:val="22"/>
        </w:rPr>
        <w:t xml:space="preserve"> </w:t>
      </w:r>
      <w:r w:rsidR="00AD2D9A" w:rsidRPr="00FA3630">
        <w:rPr>
          <w:rFonts w:ascii="Arial" w:hAnsi="Arial" w:cs="Arial"/>
          <w:sz w:val="22"/>
          <w:szCs w:val="22"/>
        </w:rPr>
        <w:t>Porážková 1424/20, 702 00   Moravská Ostrava.</w:t>
      </w:r>
    </w:p>
    <w:p w:rsidR="00AD2D9A" w:rsidRPr="00FA3630" w:rsidRDefault="00AD2D9A" w:rsidP="00AD2D9A">
      <w:pPr>
        <w:numPr>
          <w:ilvl w:val="0"/>
          <w:numId w:val="2"/>
        </w:numPr>
        <w:spacing w:after="240" w:line="276" w:lineRule="auto"/>
        <w:contextualSpacing/>
        <w:jc w:val="both"/>
        <w:rPr>
          <w:rFonts w:ascii="Arial" w:hAnsi="Arial" w:cs="Arial"/>
          <w:sz w:val="22"/>
          <w:szCs w:val="22"/>
        </w:rPr>
      </w:pPr>
      <w:r w:rsidRPr="00FA3630">
        <w:rPr>
          <w:rFonts w:ascii="Arial" w:hAnsi="Arial" w:cs="Arial"/>
          <w:sz w:val="22"/>
          <w:szCs w:val="22"/>
        </w:rPr>
        <w:t>Dodavatel (uchazeč) nemá právo na náhradu nákladů spojených s účastí v zadávacím řízení. Nabídky se uchazečům nevracejí a zůstávají u zadavatele jako součást dokumentace o zadání veřejné zakázky.</w:t>
      </w:r>
    </w:p>
    <w:p w:rsidR="00AD2D9A" w:rsidRPr="00FA3630" w:rsidRDefault="00AD2D9A" w:rsidP="00AD2D9A">
      <w:pPr>
        <w:numPr>
          <w:ilvl w:val="0"/>
          <w:numId w:val="2"/>
        </w:numPr>
        <w:spacing w:after="240" w:line="276" w:lineRule="auto"/>
        <w:contextualSpacing/>
        <w:jc w:val="both"/>
        <w:rPr>
          <w:rFonts w:ascii="Arial" w:hAnsi="Arial" w:cs="Arial"/>
          <w:sz w:val="22"/>
          <w:szCs w:val="22"/>
        </w:rPr>
      </w:pPr>
      <w:r w:rsidRPr="00FA3630">
        <w:rPr>
          <w:rFonts w:ascii="Arial" w:hAnsi="Arial" w:cs="Arial"/>
          <w:sz w:val="22"/>
          <w:szCs w:val="22"/>
        </w:rPr>
        <w:t>Z</w:t>
      </w:r>
      <w:r w:rsidR="00A7610F">
        <w:rPr>
          <w:rFonts w:ascii="Arial" w:hAnsi="Arial" w:cs="Arial"/>
          <w:sz w:val="22"/>
          <w:szCs w:val="22"/>
        </w:rPr>
        <w:t>ástupce z</w:t>
      </w:r>
      <w:r w:rsidRPr="00FA3630">
        <w:rPr>
          <w:rFonts w:ascii="Arial" w:hAnsi="Arial" w:cs="Arial"/>
          <w:sz w:val="22"/>
          <w:szCs w:val="22"/>
        </w:rPr>
        <w:t>adavatel</w:t>
      </w:r>
      <w:r w:rsidR="00A7610F">
        <w:rPr>
          <w:rFonts w:ascii="Arial" w:hAnsi="Arial" w:cs="Arial"/>
          <w:sz w:val="22"/>
          <w:szCs w:val="22"/>
        </w:rPr>
        <w:t>e</w:t>
      </w:r>
      <w:r w:rsidRPr="00FA3630">
        <w:rPr>
          <w:rFonts w:ascii="Arial" w:hAnsi="Arial" w:cs="Arial"/>
          <w:sz w:val="22"/>
          <w:szCs w:val="22"/>
        </w:rPr>
        <w:t xml:space="preserve"> neumožňuje varianty nabídek.</w:t>
      </w:r>
    </w:p>
    <w:p w:rsidR="00AD2D9A" w:rsidRPr="00FA3630" w:rsidRDefault="00AD2D9A" w:rsidP="00AD2D9A">
      <w:pPr>
        <w:numPr>
          <w:ilvl w:val="0"/>
          <w:numId w:val="2"/>
        </w:numPr>
        <w:spacing w:after="240" w:line="276" w:lineRule="auto"/>
        <w:contextualSpacing/>
        <w:jc w:val="both"/>
        <w:rPr>
          <w:rFonts w:ascii="Arial" w:hAnsi="Arial" w:cs="Arial"/>
          <w:sz w:val="22"/>
          <w:szCs w:val="22"/>
        </w:rPr>
      </w:pPr>
      <w:r w:rsidRPr="00FA3630">
        <w:rPr>
          <w:rFonts w:ascii="Arial" w:hAnsi="Arial" w:cs="Arial"/>
          <w:sz w:val="22"/>
          <w:szCs w:val="22"/>
        </w:rPr>
        <w:t>Informace a údaje uvedené v jednotlivých částech této zadávací dokumentace a v přílohách zadávací dokumentace vymezují závazné požadavky zadavatele na plnění veřejné zakázky. Tyto požadavky je dodavatel povinen plně a bezvýhradně respektovat při zpracování své nabídky. Neakceptování požadavků zadavatele uvedených v této zadávací dokumentaci bude považováno za nesplnění zadávacích podmínek s následkem vyloučení dodavatele ze zadávacího řízení.</w:t>
      </w:r>
    </w:p>
    <w:p w:rsidR="00AD2D9A" w:rsidRPr="00FA3630" w:rsidRDefault="00AD2D9A" w:rsidP="00AD2D9A">
      <w:pPr>
        <w:numPr>
          <w:ilvl w:val="0"/>
          <w:numId w:val="2"/>
        </w:numPr>
        <w:tabs>
          <w:tab w:val="num" w:pos="851"/>
          <w:tab w:val="num" w:pos="2160"/>
        </w:tabs>
        <w:spacing w:line="276" w:lineRule="auto"/>
        <w:contextualSpacing/>
        <w:jc w:val="both"/>
        <w:rPr>
          <w:rFonts w:ascii="Arial" w:hAnsi="Arial" w:cs="Arial"/>
          <w:sz w:val="22"/>
          <w:szCs w:val="22"/>
        </w:rPr>
      </w:pPr>
      <w:r w:rsidRPr="00FA3630">
        <w:rPr>
          <w:rFonts w:ascii="Arial" w:hAnsi="Arial" w:cs="Arial"/>
          <w:sz w:val="22"/>
          <w:szCs w:val="22"/>
        </w:rPr>
        <w:t>Zadavatel si vyhrazuje právo ověřit informace obsažené v nabídce uchazeče u třetích osob a uchazeč je povinen mu v tomto ohledu poskytnout veškerou potřebnou součinnost.</w:t>
      </w:r>
    </w:p>
    <w:p w:rsidR="00AD2D9A" w:rsidRPr="00E61DA0" w:rsidRDefault="00AD2D9A" w:rsidP="00E61DA0">
      <w:pPr>
        <w:pStyle w:val="Prosttext"/>
        <w:spacing w:before="240" w:line="360" w:lineRule="auto"/>
        <w:jc w:val="center"/>
        <w:rPr>
          <w:rFonts w:ascii="Arial" w:hAnsi="Arial" w:cs="Arial"/>
          <w:b/>
          <w:bCs/>
          <w:sz w:val="24"/>
          <w:szCs w:val="22"/>
          <w:u w:val="single"/>
          <w:lang w:val="cs-CZ"/>
        </w:rPr>
      </w:pPr>
      <w:r w:rsidRPr="00FA3630">
        <w:rPr>
          <w:rFonts w:ascii="Arial" w:hAnsi="Arial" w:cs="Arial"/>
          <w:b/>
          <w:bCs/>
          <w:sz w:val="24"/>
          <w:szCs w:val="22"/>
          <w:u w:val="single"/>
        </w:rPr>
        <w:t>1</w:t>
      </w:r>
      <w:r w:rsidR="00CB1EE0">
        <w:rPr>
          <w:rFonts w:ascii="Arial" w:hAnsi="Arial" w:cs="Arial"/>
          <w:b/>
          <w:bCs/>
          <w:sz w:val="24"/>
          <w:szCs w:val="22"/>
          <w:u w:val="single"/>
          <w:lang w:val="cs-CZ"/>
        </w:rPr>
        <w:t>4</w:t>
      </w:r>
      <w:r w:rsidRPr="00FA3630">
        <w:rPr>
          <w:rFonts w:ascii="Arial" w:hAnsi="Arial" w:cs="Arial"/>
          <w:b/>
          <w:bCs/>
          <w:sz w:val="24"/>
          <w:szCs w:val="22"/>
          <w:u w:val="single"/>
        </w:rPr>
        <w:t xml:space="preserve">. </w:t>
      </w:r>
      <w:r w:rsidRPr="00FA3630">
        <w:rPr>
          <w:rFonts w:ascii="Arial" w:hAnsi="Arial" w:cs="Arial"/>
          <w:b/>
          <w:bCs/>
          <w:sz w:val="24"/>
          <w:szCs w:val="22"/>
          <w:u w:val="single"/>
          <w:lang w:val="cs-CZ"/>
        </w:rPr>
        <w:t xml:space="preserve"> </w:t>
      </w:r>
      <w:r w:rsidRPr="00FA3630">
        <w:rPr>
          <w:rFonts w:ascii="Arial" w:hAnsi="Arial" w:cs="Arial"/>
          <w:b/>
          <w:bCs/>
          <w:sz w:val="24"/>
          <w:szCs w:val="22"/>
          <w:u w:val="single"/>
        </w:rPr>
        <w:t>Závěrečná ustanovení</w:t>
      </w:r>
      <w:r w:rsidRPr="00FD2675">
        <w:rPr>
          <w:rFonts w:ascii="Arial" w:hAnsi="Arial" w:cs="Arial"/>
          <w:color w:val="FF0000"/>
          <w:sz w:val="22"/>
          <w:szCs w:val="22"/>
        </w:rPr>
        <w:t>.</w:t>
      </w:r>
      <w:r w:rsidRPr="00FD2675">
        <w:rPr>
          <w:rFonts w:ascii="Arial" w:hAnsi="Arial" w:cs="Arial"/>
          <w:b/>
          <w:color w:val="FF0000"/>
          <w:sz w:val="22"/>
          <w:szCs w:val="22"/>
        </w:rPr>
        <w:t xml:space="preserve"> </w:t>
      </w:r>
    </w:p>
    <w:p w:rsidR="00AD2D9A" w:rsidRPr="00FA3630" w:rsidRDefault="00AD2D9A" w:rsidP="00AD2D9A">
      <w:pPr>
        <w:pStyle w:val="Zkladntext"/>
        <w:spacing w:after="240"/>
        <w:ind w:left="709" w:hanging="709"/>
        <w:rPr>
          <w:rFonts w:ascii="Arial" w:hAnsi="Arial" w:cs="Arial"/>
          <w:sz w:val="22"/>
          <w:szCs w:val="22"/>
        </w:rPr>
      </w:pPr>
      <w:proofErr w:type="gramStart"/>
      <w:r w:rsidRPr="00FA3630">
        <w:rPr>
          <w:rFonts w:ascii="Arial" w:hAnsi="Arial" w:cs="Arial"/>
          <w:b/>
          <w:sz w:val="22"/>
          <w:szCs w:val="22"/>
        </w:rPr>
        <w:t>1</w:t>
      </w:r>
      <w:r w:rsidR="00CB1EE0">
        <w:rPr>
          <w:rFonts w:ascii="Arial" w:hAnsi="Arial" w:cs="Arial"/>
          <w:b/>
          <w:sz w:val="22"/>
          <w:szCs w:val="22"/>
        </w:rPr>
        <w:t>4</w:t>
      </w:r>
      <w:r w:rsidR="00E61DA0">
        <w:rPr>
          <w:rFonts w:ascii="Arial" w:hAnsi="Arial" w:cs="Arial"/>
          <w:b/>
          <w:sz w:val="22"/>
          <w:szCs w:val="22"/>
        </w:rPr>
        <w:t>.1</w:t>
      </w:r>
      <w:r w:rsidRPr="00FA3630">
        <w:rPr>
          <w:rFonts w:ascii="Arial" w:hAnsi="Arial" w:cs="Arial"/>
          <w:b/>
          <w:sz w:val="22"/>
          <w:szCs w:val="22"/>
        </w:rPr>
        <w:t>.</w:t>
      </w:r>
      <w:r w:rsidRPr="00FA3630">
        <w:rPr>
          <w:rFonts w:ascii="Arial" w:hAnsi="Arial" w:cs="Arial"/>
          <w:sz w:val="22"/>
          <w:szCs w:val="22"/>
        </w:rPr>
        <w:t xml:space="preserve">  </w:t>
      </w:r>
      <w:r w:rsidRPr="00FA3630">
        <w:rPr>
          <w:rFonts w:ascii="Arial" w:hAnsi="Arial" w:cs="Arial"/>
          <w:sz w:val="22"/>
          <w:szCs w:val="22"/>
        </w:rPr>
        <w:tab/>
      </w:r>
      <w:proofErr w:type="gramEnd"/>
      <w:r w:rsidRPr="00FA3630">
        <w:rPr>
          <w:rFonts w:ascii="Arial" w:hAnsi="Arial" w:cs="Arial"/>
          <w:sz w:val="22"/>
          <w:szCs w:val="22"/>
        </w:rPr>
        <w:t>Z</w:t>
      </w:r>
      <w:r w:rsidR="004B37A1">
        <w:rPr>
          <w:rFonts w:ascii="Arial" w:hAnsi="Arial" w:cs="Arial"/>
          <w:sz w:val="22"/>
          <w:szCs w:val="22"/>
        </w:rPr>
        <w:t>ástupce z</w:t>
      </w:r>
      <w:r w:rsidRPr="00FA3630">
        <w:rPr>
          <w:rFonts w:ascii="Arial" w:hAnsi="Arial" w:cs="Arial"/>
          <w:sz w:val="22"/>
          <w:szCs w:val="22"/>
        </w:rPr>
        <w:t>adavatel</w:t>
      </w:r>
      <w:r w:rsidR="004B37A1">
        <w:rPr>
          <w:rFonts w:ascii="Arial" w:hAnsi="Arial" w:cs="Arial"/>
          <w:sz w:val="22"/>
          <w:szCs w:val="22"/>
        </w:rPr>
        <w:t>e</w:t>
      </w:r>
      <w:r w:rsidRPr="00FA3630">
        <w:rPr>
          <w:rFonts w:ascii="Arial" w:hAnsi="Arial" w:cs="Arial"/>
          <w:sz w:val="22"/>
          <w:szCs w:val="22"/>
        </w:rPr>
        <w:t xml:space="preserve"> je oprávněn kdykoli v průběhu zadávacího řízení tuto veřejnou zakázku zrušit z důvodů stanovených v zákoně.</w:t>
      </w:r>
    </w:p>
    <w:p w:rsidR="00AD2D9A" w:rsidRPr="00FA3630" w:rsidRDefault="00AD2D9A" w:rsidP="00AD2D9A">
      <w:pPr>
        <w:pStyle w:val="Zkladntext"/>
        <w:spacing w:after="240"/>
        <w:ind w:left="709" w:hanging="709"/>
        <w:rPr>
          <w:rFonts w:ascii="Arial" w:hAnsi="Arial" w:cs="Arial"/>
          <w:sz w:val="22"/>
          <w:szCs w:val="22"/>
        </w:rPr>
      </w:pPr>
      <w:r w:rsidRPr="00FA3630">
        <w:rPr>
          <w:rFonts w:ascii="Arial" w:hAnsi="Arial" w:cs="Arial"/>
          <w:b/>
          <w:sz w:val="22"/>
          <w:szCs w:val="22"/>
        </w:rPr>
        <w:t>1</w:t>
      </w:r>
      <w:r w:rsidR="00CB1EE0">
        <w:rPr>
          <w:rFonts w:ascii="Arial" w:hAnsi="Arial" w:cs="Arial"/>
          <w:b/>
          <w:sz w:val="22"/>
          <w:szCs w:val="22"/>
        </w:rPr>
        <w:t>4</w:t>
      </w:r>
      <w:r w:rsidR="00E61DA0">
        <w:rPr>
          <w:rFonts w:ascii="Arial" w:hAnsi="Arial" w:cs="Arial"/>
          <w:b/>
          <w:sz w:val="22"/>
          <w:szCs w:val="22"/>
        </w:rPr>
        <w:t>.2</w:t>
      </w:r>
      <w:r w:rsidRPr="00FA3630">
        <w:rPr>
          <w:rFonts w:ascii="Arial" w:hAnsi="Arial" w:cs="Arial"/>
          <w:b/>
          <w:sz w:val="22"/>
          <w:szCs w:val="22"/>
        </w:rPr>
        <w:t xml:space="preserve">. </w:t>
      </w:r>
      <w:r w:rsidRPr="00FA3630">
        <w:rPr>
          <w:rFonts w:ascii="Arial" w:hAnsi="Arial" w:cs="Arial"/>
          <w:b/>
          <w:sz w:val="22"/>
          <w:szCs w:val="22"/>
        </w:rPr>
        <w:tab/>
      </w:r>
      <w:r w:rsidRPr="00FD2675">
        <w:rPr>
          <w:rFonts w:ascii="Arial" w:hAnsi="Arial" w:cs="Arial"/>
          <w:sz w:val="22"/>
          <w:szCs w:val="22"/>
        </w:rPr>
        <w:t>Z</w:t>
      </w:r>
      <w:r w:rsidR="004B37A1">
        <w:rPr>
          <w:rFonts w:ascii="Arial" w:hAnsi="Arial" w:cs="Arial"/>
          <w:sz w:val="22"/>
          <w:szCs w:val="22"/>
        </w:rPr>
        <w:t>ástupce z</w:t>
      </w:r>
      <w:r w:rsidRPr="00FD2675">
        <w:rPr>
          <w:rFonts w:ascii="Arial" w:hAnsi="Arial" w:cs="Arial"/>
          <w:sz w:val="22"/>
          <w:szCs w:val="22"/>
        </w:rPr>
        <w:t>adavatel</w:t>
      </w:r>
      <w:r w:rsidR="004B37A1">
        <w:rPr>
          <w:rFonts w:ascii="Arial" w:hAnsi="Arial" w:cs="Arial"/>
          <w:sz w:val="22"/>
          <w:szCs w:val="22"/>
        </w:rPr>
        <w:t>e</w:t>
      </w:r>
      <w:r w:rsidRPr="00FD2675">
        <w:rPr>
          <w:rFonts w:ascii="Arial" w:hAnsi="Arial" w:cs="Arial"/>
          <w:sz w:val="22"/>
          <w:szCs w:val="22"/>
        </w:rPr>
        <w:t xml:space="preserve"> si vyhrazuje právo měnit zadávací podmínky k veřejné zakázce v průběhu běhu lhůty pro podání nabídek, přičemž o této změně bude informovat formou oznámení dodatečných informací k zadávacím podmínkám veškeré dodavatele, kteří si vyžádali zadávací dokumentaci. Při změně zadávacích podmínek </w:t>
      </w:r>
      <w:r w:rsidR="00A6676F">
        <w:rPr>
          <w:rFonts w:ascii="Arial" w:hAnsi="Arial" w:cs="Arial"/>
          <w:sz w:val="22"/>
          <w:szCs w:val="22"/>
        </w:rPr>
        <w:t xml:space="preserve">zástupce </w:t>
      </w:r>
      <w:r w:rsidRPr="00FD2675">
        <w:rPr>
          <w:rFonts w:ascii="Arial" w:hAnsi="Arial" w:cs="Arial"/>
          <w:sz w:val="22"/>
          <w:szCs w:val="22"/>
        </w:rPr>
        <w:t>zadavatel</w:t>
      </w:r>
      <w:r w:rsidR="00A6676F">
        <w:rPr>
          <w:rFonts w:ascii="Arial" w:hAnsi="Arial" w:cs="Arial"/>
          <w:sz w:val="22"/>
          <w:szCs w:val="22"/>
        </w:rPr>
        <w:t>e</w:t>
      </w:r>
      <w:r w:rsidRPr="00FD2675">
        <w:rPr>
          <w:rFonts w:ascii="Arial" w:hAnsi="Arial" w:cs="Arial"/>
          <w:sz w:val="22"/>
          <w:szCs w:val="22"/>
        </w:rPr>
        <w:t xml:space="preserve"> přiměřeně prodlouží lhůtu pro podání nabídek</w:t>
      </w:r>
      <w:r w:rsidR="00FD2675" w:rsidRPr="00FD2675">
        <w:rPr>
          <w:rFonts w:ascii="Arial" w:hAnsi="Arial" w:cs="Arial"/>
          <w:sz w:val="22"/>
          <w:szCs w:val="22"/>
        </w:rPr>
        <w:t>.</w:t>
      </w:r>
      <w:r w:rsidRPr="00FA3630">
        <w:rPr>
          <w:rFonts w:ascii="Arial" w:hAnsi="Arial" w:cs="Arial"/>
          <w:sz w:val="22"/>
          <w:szCs w:val="22"/>
        </w:rPr>
        <w:t xml:space="preserve">                 </w:t>
      </w:r>
    </w:p>
    <w:p w:rsidR="00AD2D9A" w:rsidRPr="00FA3630" w:rsidRDefault="00AD2D9A" w:rsidP="00AD2D9A">
      <w:pPr>
        <w:pStyle w:val="Prosttext"/>
        <w:spacing w:line="360" w:lineRule="auto"/>
        <w:ind w:left="708"/>
        <w:jc w:val="both"/>
        <w:rPr>
          <w:rFonts w:ascii="Arial" w:hAnsi="Arial" w:cs="Arial"/>
          <w:b/>
          <w:bCs/>
          <w:sz w:val="22"/>
          <w:szCs w:val="22"/>
          <w:u w:val="single"/>
          <w:lang w:val="cs-CZ"/>
        </w:rPr>
      </w:pPr>
    </w:p>
    <w:p w:rsidR="00AD2D9A" w:rsidRPr="00FA3630" w:rsidRDefault="00AD2D9A" w:rsidP="00AD2D9A">
      <w:pPr>
        <w:pStyle w:val="Prosttext"/>
        <w:spacing w:line="360" w:lineRule="auto"/>
        <w:ind w:left="708"/>
        <w:jc w:val="both"/>
        <w:rPr>
          <w:rFonts w:ascii="Arial" w:hAnsi="Arial" w:cs="Arial"/>
          <w:b/>
          <w:bCs/>
          <w:sz w:val="22"/>
          <w:szCs w:val="22"/>
          <w:u w:val="single"/>
        </w:rPr>
      </w:pPr>
      <w:r w:rsidRPr="00FA3630">
        <w:rPr>
          <w:rFonts w:ascii="Arial" w:hAnsi="Arial" w:cs="Arial"/>
          <w:b/>
          <w:bCs/>
          <w:sz w:val="22"/>
          <w:szCs w:val="22"/>
          <w:u w:val="single"/>
        </w:rPr>
        <w:t xml:space="preserve">Přílohy zadávací dokumentace: </w:t>
      </w:r>
    </w:p>
    <w:p w:rsidR="00AD2D9A" w:rsidRDefault="00AD2D9A" w:rsidP="00AD2D9A">
      <w:pPr>
        <w:pStyle w:val="Prosttext"/>
        <w:spacing w:line="276" w:lineRule="auto"/>
        <w:ind w:left="708"/>
        <w:rPr>
          <w:rFonts w:ascii="Arial" w:hAnsi="Arial" w:cs="Arial"/>
          <w:bCs/>
          <w:sz w:val="22"/>
          <w:szCs w:val="22"/>
          <w:lang w:val="cs-CZ"/>
        </w:rPr>
      </w:pPr>
      <w:r w:rsidRPr="00FA3630">
        <w:rPr>
          <w:rFonts w:ascii="Arial" w:hAnsi="Arial" w:cs="Arial"/>
          <w:b/>
          <w:bCs/>
          <w:sz w:val="22"/>
          <w:szCs w:val="22"/>
          <w:lang w:val="cs-CZ"/>
        </w:rPr>
        <w:t xml:space="preserve">Příloha č. 1: </w:t>
      </w:r>
      <w:r w:rsidRPr="00FA3630">
        <w:rPr>
          <w:rFonts w:ascii="Arial" w:hAnsi="Arial" w:cs="Arial"/>
          <w:bCs/>
          <w:sz w:val="22"/>
          <w:szCs w:val="22"/>
          <w:lang w:val="cs-CZ"/>
        </w:rPr>
        <w:t xml:space="preserve">Obchodní podmínky </w:t>
      </w:r>
      <w:r w:rsidR="00DA15DE">
        <w:rPr>
          <w:rFonts w:ascii="Arial" w:hAnsi="Arial" w:cs="Arial"/>
          <w:bCs/>
          <w:sz w:val="22"/>
          <w:szCs w:val="22"/>
          <w:lang w:val="cs-CZ"/>
        </w:rPr>
        <w:t>–</w:t>
      </w:r>
      <w:r w:rsidRPr="00FA3630">
        <w:rPr>
          <w:rFonts w:ascii="Arial" w:hAnsi="Arial" w:cs="Arial"/>
          <w:bCs/>
          <w:sz w:val="22"/>
          <w:szCs w:val="22"/>
          <w:lang w:val="cs-CZ"/>
        </w:rPr>
        <w:t xml:space="preserve"> </w:t>
      </w:r>
      <w:r w:rsidR="00156EEB">
        <w:rPr>
          <w:rFonts w:ascii="Arial" w:hAnsi="Arial" w:cs="Arial"/>
          <w:bCs/>
          <w:sz w:val="22"/>
          <w:szCs w:val="22"/>
          <w:lang w:val="cs-CZ"/>
        </w:rPr>
        <w:t xml:space="preserve">pojištění </w:t>
      </w:r>
      <w:r w:rsidR="00DA15DE">
        <w:rPr>
          <w:rFonts w:ascii="Arial" w:hAnsi="Arial" w:cs="Arial"/>
          <w:bCs/>
          <w:sz w:val="22"/>
          <w:szCs w:val="22"/>
          <w:lang w:val="cs-CZ"/>
        </w:rPr>
        <w:t>odpovědnost</w:t>
      </w:r>
      <w:r w:rsidR="00156EEB">
        <w:rPr>
          <w:rFonts w:ascii="Arial" w:hAnsi="Arial" w:cs="Arial"/>
          <w:bCs/>
          <w:sz w:val="22"/>
          <w:szCs w:val="22"/>
          <w:lang w:val="cs-CZ"/>
        </w:rPr>
        <w:t>i</w:t>
      </w:r>
    </w:p>
    <w:p w:rsidR="003658E9" w:rsidRPr="003658E9" w:rsidRDefault="003658E9" w:rsidP="00AD2D9A">
      <w:pPr>
        <w:pStyle w:val="Prosttext"/>
        <w:spacing w:line="276" w:lineRule="auto"/>
        <w:ind w:left="708"/>
        <w:rPr>
          <w:rFonts w:ascii="Arial" w:hAnsi="Arial" w:cs="Arial"/>
          <w:bCs/>
          <w:sz w:val="22"/>
          <w:szCs w:val="22"/>
          <w:lang w:val="cs-CZ"/>
        </w:rPr>
      </w:pPr>
      <w:r>
        <w:rPr>
          <w:rFonts w:ascii="Arial" w:hAnsi="Arial" w:cs="Arial"/>
          <w:b/>
          <w:bCs/>
          <w:sz w:val="22"/>
          <w:szCs w:val="22"/>
          <w:lang w:val="cs-CZ"/>
        </w:rPr>
        <w:t xml:space="preserve">Příloha č. 2: </w:t>
      </w:r>
      <w:r>
        <w:rPr>
          <w:rFonts w:ascii="Arial" w:hAnsi="Arial" w:cs="Arial"/>
          <w:bCs/>
          <w:sz w:val="22"/>
          <w:szCs w:val="22"/>
          <w:lang w:val="cs-CZ"/>
        </w:rPr>
        <w:t>Obchodní podmínky – pojištění majetku</w:t>
      </w:r>
    </w:p>
    <w:p w:rsidR="00DA15DE" w:rsidRDefault="00AD2D9A" w:rsidP="00AD2D9A">
      <w:pPr>
        <w:pStyle w:val="Prosttext"/>
        <w:spacing w:line="276" w:lineRule="auto"/>
        <w:ind w:left="708"/>
        <w:jc w:val="both"/>
        <w:rPr>
          <w:rFonts w:ascii="Arial" w:hAnsi="Arial" w:cs="Arial"/>
          <w:bCs/>
          <w:sz w:val="22"/>
          <w:szCs w:val="22"/>
          <w:lang w:val="cs-CZ"/>
        </w:rPr>
      </w:pPr>
      <w:r w:rsidRPr="00FA3630">
        <w:rPr>
          <w:rFonts w:ascii="Arial" w:hAnsi="Arial" w:cs="Arial"/>
          <w:b/>
          <w:bCs/>
          <w:sz w:val="22"/>
          <w:szCs w:val="22"/>
          <w:lang w:val="cs-CZ"/>
        </w:rPr>
        <w:t xml:space="preserve">Příloha č. </w:t>
      </w:r>
      <w:r w:rsidR="003658E9">
        <w:rPr>
          <w:rFonts w:ascii="Arial" w:hAnsi="Arial" w:cs="Arial"/>
          <w:b/>
          <w:bCs/>
          <w:sz w:val="22"/>
          <w:szCs w:val="22"/>
          <w:lang w:val="cs-CZ"/>
        </w:rPr>
        <w:t>3</w:t>
      </w:r>
      <w:r w:rsidRPr="00FA3630">
        <w:rPr>
          <w:rFonts w:ascii="Arial" w:hAnsi="Arial" w:cs="Arial"/>
          <w:b/>
          <w:bCs/>
          <w:sz w:val="22"/>
          <w:szCs w:val="22"/>
          <w:lang w:val="cs-CZ"/>
        </w:rPr>
        <w:t>:</w:t>
      </w:r>
      <w:r w:rsidRPr="00FA3630">
        <w:rPr>
          <w:rFonts w:ascii="Arial" w:hAnsi="Arial" w:cs="Arial"/>
          <w:bCs/>
          <w:sz w:val="22"/>
          <w:szCs w:val="22"/>
          <w:lang w:val="cs-CZ"/>
        </w:rPr>
        <w:t xml:space="preserve"> </w:t>
      </w:r>
      <w:r w:rsidR="00156EEB">
        <w:rPr>
          <w:rFonts w:ascii="Arial" w:hAnsi="Arial" w:cs="Arial"/>
          <w:bCs/>
          <w:sz w:val="22"/>
          <w:szCs w:val="22"/>
          <w:lang w:val="cs-CZ"/>
        </w:rPr>
        <w:t>Škodný průběh</w:t>
      </w:r>
    </w:p>
    <w:p w:rsidR="00AD2D9A" w:rsidRDefault="00AD2D9A" w:rsidP="00AD2D9A">
      <w:pPr>
        <w:pStyle w:val="Prosttext"/>
        <w:spacing w:line="276" w:lineRule="auto"/>
        <w:ind w:left="708"/>
        <w:jc w:val="both"/>
        <w:rPr>
          <w:rFonts w:ascii="Arial" w:hAnsi="Arial" w:cs="Arial"/>
          <w:bCs/>
          <w:sz w:val="22"/>
          <w:szCs w:val="22"/>
          <w:lang w:val="cs-CZ"/>
        </w:rPr>
      </w:pPr>
      <w:r w:rsidRPr="00FA3630">
        <w:rPr>
          <w:rFonts w:ascii="Arial" w:hAnsi="Arial" w:cs="Arial"/>
          <w:b/>
          <w:bCs/>
          <w:sz w:val="22"/>
          <w:szCs w:val="22"/>
          <w:lang w:val="cs-CZ"/>
        </w:rPr>
        <w:t xml:space="preserve">Příloha č. </w:t>
      </w:r>
      <w:r w:rsidR="003658E9">
        <w:rPr>
          <w:rFonts w:ascii="Arial" w:hAnsi="Arial" w:cs="Arial"/>
          <w:b/>
          <w:bCs/>
          <w:sz w:val="22"/>
          <w:szCs w:val="22"/>
          <w:lang w:val="cs-CZ"/>
        </w:rPr>
        <w:t>4</w:t>
      </w:r>
      <w:r w:rsidRPr="00FA3630">
        <w:rPr>
          <w:rFonts w:ascii="Arial" w:hAnsi="Arial" w:cs="Arial"/>
          <w:b/>
          <w:bCs/>
          <w:sz w:val="22"/>
          <w:szCs w:val="22"/>
          <w:lang w:val="cs-CZ"/>
        </w:rPr>
        <w:t>:</w:t>
      </w:r>
      <w:r w:rsidRPr="00FA3630">
        <w:rPr>
          <w:rFonts w:ascii="Arial" w:hAnsi="Arial" w:cs="Arial"/>
          <w:bCs/>
          <w:sz w:val="22"/>
          <w:szCs w:val="22"/>
          <w:lang w:val="cs-CZ"/>
        </w:rPr>
        <w:t xml:space="preserve"> Krycí list nabídky</w:t>
      </w:r>
    </w:p>
    <w:p w:rsidR="00DA15DE" w:rsidRPr="00FA3630" w:rsidRDefault="00DA15DE" w:rsidP="00AD2D9A">
      <w:pPr>
        <w:pStyle w:val="Prosttext"/>
        <w:spacing w:line="276" w:lineRule="auto"/>
        <w:ind w:left="708"/>
        <w:jc w:val="both"/>
        <w:rPr>
          <w:rFonts w:ascii="Arial" w:hAnsi="Arial" w:cs="Arial"/>
          <w:bCs/>
          <w:sz w:val="22"/>
          <w:szCs w:val="22"/>
          <w:lang w:val="cs-CZ"/>
        </w:rPr>
      </w:pPr>
      <w:r>
        <w:rPr>
          <w:rFonts w:ascii="Arial" w:hAnsi="Arial" w:cs="Arial"/>
          <w:b/>
          <w:bCs/>
          <w:sz w:val="22"/>
          <w:szCs w:val="22"/>
          <w:lang w:val="cs-CZ"/>
        </w:rPr>
        <w:t>Příloha č</w:t>
      </w:r>
      <w:r w:rsidRPr="00E81C99">
        <w:rPr>
          <w:rFonts w:ascii="Arial" w:hAnsi="Arial" w:cs="Arial"/>
          <w:b/>
          <w:bCs/>
          <w:sz w:val="22"/>
          <w:szCs w:val="22"/>
          <w:lang w:val="cs-CZ"/>
        </w:rPr>
        <w:t xml:space="preserve">. </w:t>
      </w:r>
      <w:r w:rsidR="003658E9">
        <w:rPr>
          <w:rFonts w:ascii="Arial" w:hAnsi="Arial" w:cs="Arial"/>
          <w:b/>
          <w:bCs/>
          <w:sz w:val="22"/>
          <w:szCs w:val="22"/>
          <w:lang w:val="cs-CZ"/>
        </w:rPr>
        <w:t>5</w:t>
      </w:r>
      <w:r w:rsidRPr="00E81C99">
        <w:rPr>
          <w:rFonts w:ascii="Arial" w:hAnsi="Arial" w:cs="Arial"/>
          <w:b/>
          <w:bCs/>
          <w:sz w:val="22"/>
          <w:szCs w:val="22"/>
          <w:lang w:val="cs-CZ"/>
        </w:rPr>
        <w:t>:</w:t>
      </w:r>
      <w:r>
        <w:rPr>
          <w:rFonts w:ascii="Arial" w:hAnsi="Arial" w:cs="Arial"/>
          <w:bCs/>
          <w:sz w:val="22"/>
          <w:szCs w:val="22"/>
          <w:lang w:val="cs-CZ"/>
        </w:rPr>
        <w:t xml:space="preserve"> Čestné prohlášení</w:t>
      </w:r>
    </w:p>
    <w:p w:rsidR="00AD2D9A" w:rsidRPr="00FA3630" w:rsidRDefault="00AD2D9A" w:rsidP="00AD2D9A">
      <w:pPr>
        <w:pStyle w:val="Prosttext"/>
        <w:ind w:left="708"/>
        <w:jc w:val="both"/>
        <w:rPr>
          <w:rFonts w:ascii="Arial" w:hAnsi="Arial" w:cs="Arial"/>
          <w:bCs/>
          <w:sz w:val="22"/>
          <w:szCs w:val="22"/>
          <w:lang w:val="cs-CZ"/>
        </w:rPr>
      </w:pPr>
    </w:p>
    <w:p w:rsidR="000C02D8" w:rsidRDefault="000C02D8" w:rsidP="00825F03">
      <w:pPr>
        <w:pStyle w:val="Prosttext"/>
        <w:jc w:val="both"/>
        <w:rPr>
          <w:rFonts w:ascii="Arial" w:hAnsi="Arial" w:cs="Arial"/>
          <w:b/>
          <w:bCs/>
          <w:sz w:val="22"/>
          <w:szCs w:val="22"/>
        </w:rPr>
      </w:pPr>
    </w:p>
    <w:p w:rsidR="000C02D8" w:rsidRDefault="000C02D8" w:rsidP="00AD2D9A">
      <w:pPr>
        <w:pStyle w:val="Prosttext"/>
        <w:ind w:left="708"/>
        <w:jc w:val="both"/>
        <w:rPr>
          <w:rFonts w:ascii="Arial" w:hAnsi="Arial" w:cs="Arial"/>
          <w:b/>
          <w:bCs/>
          <w:sz w:val="22"/>
          <w:szCs w:val="22"/>
        </w:rPr>
      </w:pPr>
    </w:p>
    <w:p w:rsidR="000C02D8" w:rsidRPr="000C02D8" w:rsidRDefault="000C02D8" w:rsidP="00AD2D9A">
      <w:pPr>
        <w:pStyle w:val="Prosttext"/>
        <w:ind w:left="708"/>
        <w:jc w:val="both"/>
        <w:rPr>
          <w:rFonts w:ascii="Arial" w:hAnsi="Arial" w:cs="Arial"/>
          <w:bCs/>
          <w:sz w:val="22"/>
          <w:szCs w:val="22"/>
          <w:lang w:val="cs-CZ"/>
        </w:rPr>
      </w:pPr>
      <w:r w:rsidRPr="000C02D8">
        <w:rPr>
          <w:rFonts w:ascii="Arial" w:hAnsi="Arial" w:cs="Arial"/>
          <w:bCs/>
          <w:sz w:val="22"/>
          <w:szCs w:val="22"/>
          <w:lang w:val="cs-CZ"/>
        </w:rPr>
        <w:t>V </w:t>
      </w:r>
      <w:r w:rsidR="00156EEB">
        <w:rPr>
          <w:rFonts w:ascii="Arial" w:hAnsi="Arial" w:cs="Arial"/>
          <w:bCs/>
          <w:sz w:val="22"/>
          <w:szCs w:val="22"/>
          <w:lang w:val="cs-CZ"/>
        </w:rPr>
        <w:t>Opařanech</w:t>
      </w:r>
      <w:r w:rsidRPr="000C02D8">
        <w:rPr>
          <w:rFonts w:ascii="Arial" w:hAnsi="Arial" w:cs="Arial"/>
          <w:bCs/>
          <w:sz w:val="22"/>
          <w:szCs w:val="22"/>
          <w:lang w:val="cs-CZ"/>
        </w:rPr>
        <w:t xml:space="preserve"> dne: </w:t>
      </w:r>
    </w:p>
    <w:p w:rsidR="000C02D8" w:rsidRDefault="000C02D8" w:rsidP="00AD2D9A">
      <w:pPr>
        <w:pStyle w:val="Prosttext"/>
        <w:ind w:left="708"/>
        <w:jc w:val="both"/>
        <w:rPr>
          <w:rFonts w:ascii="Arial" w:hAnsi="Arial" w:cs="Arial"/>
          <w:b/>
          <w:bCs/>
          <w:sz w:val="22"/>
          <w:szCs w:val="22"/>
          <w:lang w:val="cs-CZ"/>
        </w:rPr>
      </w:pPr>
    </w:p>
    <w:p w:rsidR="000C02D8" w:rsidRDefault="000C02D8" w:rsidP="00AD2D9A">
      <w:pPr>
        <w:pStyle w:val="Prosttext"/>
        <w:ind w:left="708"/>
        <w:jc w:val="both"/>
        <w:rPr>
          <w:rFonts w:ascii="Arial" w:hAnsi="Arial" w:cs="Arial"/>
          <w:b/>
          <w:bCs/>
          <w:sz w:val="22"/>
          <w:szCs w:val="22"/>
          <w:lang w:val="cs-CZ"/>
        </w:rPr>
      </w:pPr>
    </w:p>
    <w:p w:rsidR="00AD2D9A" w:rsidRPr="00FA3630" w:rsidRDefault="00AD2D9A" w:rsidP="00825F03">
      <w:pPr>
        <w:pStyle w:val="Prosttext"/>
        <w:jc w:val="both"/>
        <w:rPr>
          <w:rFonts w:ascii="Arial" w:hAnsi="Arial" w:cs="Arial"/>
          <w:b/>
          <w:bCs/>
          <w:sz w:val="24"/>
          <w:szCs w:val="24"/>
          <w:u w:val="single"/>
          <w:lang w:val="cs-CZ"/>
        </w:rPr>
      </w:pPr>
    </w:p>
    <w:p w:rsidR="00AD2D9A" w:rsidRPr="00FA3630" w:rsidRDefault="00AD2D9A" w:rsidP="00AD2D9A">
      <w:pPr>
        <w:pStyle w:val="Prosttext"/>
        <w:ind w:left="708"/>
        <w:jc w:val="both"/>
        <w:rPr>
          <w:rFonts w:ascii="Arial" w:hAnsi="Arial" w:cs="Arial"/>
          <w:b/>
          <w:bCs/>
          <w:sz w:val="24"/>
          <w:szCs w:val="24"/>
          <w:u w:val="single"/>
          <w:lang w:val="cs-CZ"/>
        </w:rPr>
      </w:pPr>
    </w:p>
    <w:p w:rsidR="00156EEB" w:rsidRDefault="00E61DA0" w:rsidP="00156EEB">
      <w:pPr>
        <w:pStyle w:val="Prosttext"/>
        <w:ind w:left="708"/>
        <w:jc w:val="both"/>
        <w:rPr>
          <w:rFonts w:ascii="Arial" w:hAnsi="Arial" w:cs="Arial"/>
          <w:bCs/>
          <w:sz w:val="24"/>
          <w:szCs w:val="24"/>
          <w:lang w:val="cs-CZ"/>
        </w:rPr>
      </w:pPr>
      <w:r>
        <w:rPr>
          <w:rFonts w:ascii="Arial" w:hAnsi="Arial" w:cs="Arial"/>
          <w:bCs/>
          <w:sz w:val="24"/>
          <w:szCs w:val="24"/>
          <w:lang w:val="cs-CZ"/>
        </w:rPr>
        <w:t>……………………………</w:t>
      </w:r>
    </w:p>
    <w:p w:rsidR="00AD2D9A" w:rsidRPr="00156EEB" w:rsidRDefault="00156EEB" w:rsidP="00156EEB">
      <w:pPr>
        <w:pStyle w:val="Prosttext"/>
        <w:jc w:val="both"/>
        <w:rPr>
          <w:rFonts w:ascii="Arial" w:hAnsi="Arial" w:cs="Arial"/>
          <w:bCs/>
          <w:sz w:val="24"/>
          <w:szCs w:val="24"/>
          <w:lang w:val="cs-CZ"/>
        </w:rPr>
      </w:pPr>
      <w:r>
        <w:rPr>
          <w:rFonts w:ascii="Arial" w:hAnsi="Arial" w:cs="Arial"/>
          <w:sz w:val="22"/>
          <w:szCs w:val="22"/>
          <w:lang w:val="cs-CZ"/>
        </w:rPr>
        <w:t xml:space="preserve">     </w:t>
      </w:r>
      <w:r w:rsidRPr="00C171DC">
        <w:rPr>
          <w:rFonts w:ascii="Arial" w:hAnsi="Arial" w:cs="Arial"/>
          <w:sz w:val="22"/>
          <w:szCs w:val="22"/>
        </w:rPr>
        <w:t>prim. MUDr. Iva Hodková, ředitelka</w:t>
      </w:r>
    </w:p>
    <w:p w:rsidR="00221C14" w:rsidRPr="00FA3630" w:rsidRDefault="00E61DA0">
      <w:pPr>
        <w:rPr>
          <w:rFonts w:ascii="Arial" w:hAnsi="Arial" w:cs="Arial"/>
        </w:rPr>
      </w:pPr>
      <w:r>
        <w:rPr>
          <w:rFonts w:ascii="Arial" w:hAnsi="Arial" w:cs="Arial"/>
          <w:sz w:val="22"/>
          <w:szCs w:val="22"/>
        </w:rPr>
        <w:t xml:space="preserve">              </w:t>
      </w:r>
    </w:p>
    <w:sectPr w:rsidR="00221C14" w:rsidRPr="00FA3630" w:rsidSect="00AD2D9A">
      <w:footerReference w:type="default" r:id="rId9"/>
      <w:footerReference w:type="first" r:id="rId10"/>
      <w:pgSz w:w="11906" w:h="16838" w:code="9"/>
      <w:pgMar w:top="1134" w:right="1418" w:bottom="1134" w:left="1418" w:header="346" w:footer="59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57D2" w:rsidRDefault="005F57D2">
      <w:r>
        <w:separator/>
      </w:r>
    </w:p>
  </w:endnote>
  <w:endnote w:type="continuationSeparator" w:id="0">
    <w:p w:rsidR="005F57D2" w:rsidRDefault="005F5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11AD" w:rsidRPr="0043162A" w:rsidRDefault="00493B28" w:rsidP="0043162A">
    <w:pPr>
      <w:pStyle w:val="Zpat"/>
      <w:tabs>
        <w:tab w:val="clear" w:pos="4536"/>
        <w:tab w:val="clear" w:pos="9072"/>
        <w:tab w:val="left" w:pos="3825"/>
        <w:tab w:val="left" w:pos="4710"/>
        <w:tab w:val="left" w:pos="7845"/>
      </w:tabs>
      <w:rPr>
        <w:sz w:val="20"/>
        <w:szCs w:val="20"/>
      </w:rPr>
    </w:pPr>
    <w:r>
      <w:rPr>
        <w:sz w:val="20"/>
        <w:szCs w:val="20"/>
      </w:rPr>
      <w:tab/>
    </w:r>
    <w:r w:rsidRPr="00353035">
      <w:rPr>
        <w:sz w:val="20"/>
        <w:szCs w:val="20"/>
      </w:rPr>
      <w:t xml:space="preserve">Strana </w:t>
    </w:r>
    <w:r w:rsidRPr="00353035">
      <w:rPr>
        <w:sz w:val="20"/>
        <w:szCs w:val="20"/>
      </w:rPr>
      <w:fldChar w:fldCharType="begin"/>
    </w:r>
    <w:r w:rsidRPr="00353035">
      <w:rPr>
        <w:sz w:val="20"/>
        <w:szCs w:val="20"/>
      </w:rPr>
      <w:instrText xml:space="preserve"> PAGE </w:instrText>
    </w:r>
    <w:r w:rsidRPr="00353035">
      <w:rPr>
        <w:sz w:val="20"/>
        <w:szCs w:val="20"/>
      </w:rPr>
      <w:fldChar w:fldCharType="separate"/>
    </w:r>
    <w:r w:rsidR="00825F03">
      <w:rPr>
        <w:noProof/>
        <w:sz w:val="20"/>
        <w:szCs w:val="20"/>
      </w:rPr>
      <w:t>8</w:t>
    </w:r>
    <w:r w:rsidRPr="00353035">
      <w:rPr>
        <w:sz w:val="20"/>
        <w:szCs w:val="20"/>
      </w:rPr>
      <w:fldChar w:fldCharType="end"/>
    </w:r>
    <w:r w:rsidRPr="00353035">
      <w:rPr>
        <w:sz w:val="20"/>
        <w:szCs w:val="20"/>
      </w:rPr>
      <w:t xml:space="preserve"> (celkem </w:t>
    </w:r>
    <w:r w:rsidRPr="00353035">
      <w:rPr>
        <w:sz w:val="20"/>
        <w:szCs w:val="20"/>
      </w:rPr>
      <w:fldChar w:fldCharType="begin"/>
    </w:r>
    <w:r w:rsidRPr="00353035">
      <w:rPr>
        <w:sz w:val="20"/>
        <w:szCs w:val="20"/>
      </w:rPr>
      <w:instrText xml:space="preserve"> NUMPAGES </w:instrText>
    </w:r>
    <w:r w:rsidRPr="00353035">
      <w:rPr>
        <w:sz w:val="20"/>
        <w:szCs w:val="20"/>
      </w:rPr>
      <w:fldChar w:fldCharType="separate"/>
    </w:r>
    <w:r w:rsidR="00825F03">
      <w:rPr>
        <w:noProof/>
        <w:sz w:val="20"/>
        <w:szCs w:val="20"/>
      </w:rPr>
      <w:t>8</w:t>
    </w:r>
    <w:r w:rsidRPr="00353035">
      <w:rPr>
        <w:sz w:val="20"/>
        <w:szCs w:val="20"/>
      </w:rPr>
      <w:fldChar w:fldCharType="end"/>
    </w:r>
    <w:r w:rsidRPr="00353035">
      <w:rPr>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11AD" w:rsidRPr="000C6329" w:rsidRDefault="00493B28" w:rsidP="000C6329">
    <w:pPr>
      <w:pStyle w:val="Zpat"/>
    </w:pPr>
    <w:r w:rsidRPr="000C6329">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57D2" w:rsidRDefault="005F57D2">
      <w:r>
        <w:separator/>
      </w:r>
    </w:p>
  </w:footnote>
  <w:footnote w:type="continuationSeparator" w:id="0">
    <w:p w:rsidR="005F57D2" w:rsidRDefault="005F57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65462"/>
    <w:multiLevelType w:val="hybridMultilevel"/>
    <w:tmpl w:val="50F2CF42"/>
    <w:lvl w:ilvl="0" w:tplc="DA660112">
      <w:start w:val="1"/>
      <w:numFmt w:val="decimal"/>
      <w:suff w:val="space"/>
      <w:lvlText w:val="7.%1"/>
      <w:lvlJc w:val="left"/>
      <w:pPr>
        <w:ind w:left="1069"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1D5C90"/>
    <w:multiLevelType w:val="multilevel"/>
    <w:tmpl w:val="F7367BA2"/>
    <w:lvl w:ilvl="0">
      <w:start w:val="5"/>
      <w:numFmt w:val="decimal"/>
      <w:lvlText w:val="%1."/>
      <w:lvlJc w:val="left"/>
      <w:pPr>
        <w:ind w:left="360" w:hanging="360"/>
      </w:pPr>
      <w:rPr>
        <w:rFonts w:hint="default"/>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9CE6546"/>
    <w:multiLevelType w:val="hybridMultilevel"/>
    <w:tmpl w:val="8E420C42"/>
    <w:lvl w:ilvl="0" w:tplc="294E1596">
      <w:start w:val="1"/>
      <w:numFmt w:val="decimal"/>
      <w:suff w:val="space"/>
      <w:lvlText w:val="8.%1"/>
      <w:lvlJc w:val="left"/>
      <w:pPr>
        <w:ind w:left="1069"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6A360D"/>
    <w:multiLevelType w:val="hybridMultilevel"/>
    <w:tmpl w:val="BD4CBB52"/>
    <w:lvl w:ilvl="0" w:tplc="D2A0CCF6">
      <w:start w:val="1"/>
      <w:numFmt w:val="decimal"/>
      <w:suff w:val="space"/>
      <w:lvlText w:val="5.%1"/>
      <w:lvlJc w:val="left"/>
      <w:pPr>
        <w:ind w:left="360" w:hanging="360"/>
      </w:pPr>
      <w:rPr>
        <w:rFonts w:hint="default"/>
        <w:b/>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 w15:restartNumberingAfterBreak="0">
    <w:nsid w:val="10AE05BC"/>
    <w:multiLevelType w:val="hybridMultilevel"/>
    <w:tmpl w:val="7B087E5E"/>
    <w:lvl w:ilvl="0" w:tplc="B8B201BA">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15:restartNumberingAfterBreak="0">
    <w:nsid w:val="17DA33F8"/>
    <w:multiLevelType w:val="hybridMultilevel"/>
    <w:tmpl w:val="9A5C30AC"/>
    <w:lvl w:ilvl="0" w:tplc="8326CC64">
      <w:start w:val="1"/>
      <w:numFmt w:val="decimal"/>
      <w:suff w:val="space"/>
      <w:lvlText w:val="4.%1"/>
      <w:lvlJc w:val="left"/>
      <w:pPr>
        <w:ind w:left="1069"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27387B"/>
    <w:multiLevelType w:val="hybridMultilevel"/>
    <w:tmpl w:val="E9DE69FE"/>
    <w:lvl w:ilvl="0" w:tplc="966E7DA0">
      <w:start w:val="1"/>
      <w:numFmt w:val="decimal"/>
      <w:suff w:val="space"/>
      <w:lvlText w:val="6.%1"/>
      <w:lvlJc w:val="left"/>
      <w:pPr>
        <w:ind w:left="1069"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033C2C"/>
    <w:multiLevelType w:val="hybridMultilevel"/>
    <w:tmpl w:val="0A804758"/>
    <w:lvl w:ilvl="0" w:tplc="8A3498B6">
      <w:start w:val="1"/>
      <w:numFmt w:val="lowerLetter"/>
      <w:lvlText w:val="%1)"/>
      <w:lvlJc w:val="left"/>
      <w:pPr>
        <w:ind w:left="720" w:hanging="360"/>
      </w:pPr>
      <w:rPr>
        <w:rFonts w:ascii="Arial" w:eastAsia="Times New Roman"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EF16F4"/>
    <w:multiLevelType w:val="hybridMultilevel"/>
    <w:tmpl w:val="49C4574E"/>
    <w:lvl w:ilvl="0" w:tplc="B5D08CA6">
      <w:start w:val="1"/>
      <w:numFmt w:val="decimal"/>
      <w:lvlText w:val="1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FA6516"/>
    <w:multiLevelType w:val="hybridMultilevel"/>
    <w:tmpl w:val="22BC044E"/>
    <w:lvl w:ilvl="0" w:tplc="E8D498D6">
      <w:start w:val="2"/>
      <w:numFmt w:val="bullet"/>
      <w:lvlText w:val="-"/>
      <w:lvlJc w:val="left"/>
      <w:pPr>
        <w:ind w:left="720" w:hanging="360"/>
      </w:pPr>
      <w:rPr>
        <w:rFonts w:ascii="Times New Roman" w:eastAsia="Times New Roman" w:hAnsi="Times New Roman" w:cs="Times New Roman" w:hint="default"/>
      </w:rPr>
    </w:lvl>
    <w:lvl w:ilvl="1" w:tplc="1464C078">
      <w:start w:val="1"/>
      <w:numFmt w:val="lowerLetter"/>
      <w:lvlText w:val="%2)"/>
      <w:lvlJc w:val="left"/>
      <w:pPr>
        <w:tabs>
          <w:tab w:val="num" w:pos="1440"/>
        </w:tabs>
        <w:ind w:left="1440" w:hanging="360"/>
      </w:pPr>
      <w:rPr>
        <w:rFonts w:ascii="Arial" w:eastAsia="Times New Roman" w:hAnsi="Arial" w:cs="Arial" w:hint="default"/>
        <w:sz w:val="22"/>
        <w:szCs w:val="22"/>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15:restartNumberingAfterBreak="0">
    <w:nsid w:val="28D23428"/>
    <w:multiLevelType w:val="hybridMultilevel"/>
    <w:tmpl w:val="5C48AD6A"/>
    <w:lvl w:ilvl="0" w:tplc="39DC216A">
      <w:start w:val="1"/>
      <w:numFmt w:val="decimal"/>
      <w:suff w:val="space"/>
      <w:lvlText w:val="9.%1"/>
      <w:lvlJc w:val="left"/>
      <w:pPr>
        <w:ind w:left="3619" w:hanging="360"/>
      </w:pPr>
      <w:rPr>
        <w:rFonts w:hint="default"/>
        <w:b/>
      </w:rPr>
    </w:lvl>
    <w:lvl w:ilvl="1" w:tplc="04050019" w:tentative="1">
      <w:start w:val="1"/>
      <w:numFmt w:val="lowerLetter"/>
      <w:lvlText w:val="%2."/>
      <w:lvlJc w:val="left"/>
      <w:pPr>
        <w:ind w:left="3990" w:hanging="360"/>
      </w:pPr>
    </w:lvl>
    <w:lvl w:ilvl="2" w:tplc="0405001B" w:tentative="1">
      <w:start w:val="1"/>
      <w:numFmt w:val="lowerRoman"/>
      <w:lvlText w:val="%3."/>
      <w:lvlJc w:val="right"/>
      <w:pPr>
        <w:ind w:left="4710" w:hanging="180"/>
      </w:pPr>
    </w:lvl>
    <w:lvl w:ilvl="3" w:tplc="0405000F" w:tentative="1">
      <w:start w:val="1"/>
      <w:numFmt w:val="decimal"/>
      <w:lvlText w:val="%4."/>
      <w:lvlJc w:val="left"/>
      <w:pPr>
        <w:ind w:left="5430" w:hanging="360"/>
      </w:pPr>
    </w:lvl>
    <w:lvl w:ilvl="4" w:tplc="04050019" w:tentative="1">
      <w:start w:val="1"/>
      <w:numFmt w:val="lowerLetter"/>
      <w:lvlText w:val="%5."/>
      <w:lvlJc w:val="left"/>
      <w:pPr>
        <w:ind w:left="6150" w:hanging="360"/>
      </w:pPr>
    </w:lvl>
    <w:lvl w:ilvl="5" w:tplc="0405001B" w:tentative="1">
      <w:start w:val="1"/>
      <w:numFmt w:val="lowerRoman"/>
      <w:lvlText w:val="%6."/>
      <w:lvlJc w:val="right"/>
      <w:pPr>
        <w:ind w:left="6870" w:hanging="180"/>
      </w:pPr>
    </w:lvl>
    <w:lvl w:ilvl="6" w:tplc="0405000F" w:tentative="1">
      <w:start w:val="1"/>
      <w:numFmt w:val="decimal"/>
      <w:lvlText w:val="%7."/>
      <w:lvlJc w:val="left"/>
      <w:pPr>
        <w:ind w:left="7590" w:hanging="360"/>
      </w:pPr>
    </w:lvl>
    <w:lvl w:ilvl="7" w:tplc="04050019" w:tentative="1">
      <w:start w:val="1"/>
      <w:numFmt w:val="lowerLetter"/>
      <w:lvlText w:val="%8."/>
      <w:lvlJc w:val="left"/>
      <w:pPr>
        <w:ind w:left="8310" w:hanging="360"/>
      </w:pPr>
    </w:lvl>
    <w:lvl w:ilvl="8" w:tplc="0405001B" w:tentative="1">
      <w:start w:val="1"/>
      <w:numFmt w:val="lowerRoman"/>
      <w:lvlText w:val="%9."/>
      <w:lvlJc w:val="right"/>
      <w:pPr>
        <w:ind w:left="9030" w:hanging="180"/>
      </w:pPr>
    </w:lvl>
  </w:abstractNum>
  <w:abstractNum w:abstractNumId="11" w15:restartNumberingAfterBreak="0">
    <w:nsid w:val="2D3A3571"/>
    <w:multiLevelType w:val="multilevel"/>
    <w:tmpl w:val="7C7C2D6E"/>
    <w:lvl w:ilvl="0">
      <w:start w:val="6"/>
      <w:numFmt w:val="decimal"/>
      <w:lvlText w:val="%1"/>
      <w:lvlJc w:val="left"/>
      <w:pPr>
        <w:ind w:left="480" w:hanging="480"/>
      </w:pPr>
      <w:rPr>
        <w:rFonts w:hint="default"/>
      </w:rPr>
    </w:lvl>
    <w:lvl w:ilvl="1">
      <w:start w:val="5"/>
      <w:numFmt w:val="decimal"/>
      <w:lvlText w:val="%1.%2"/>
      <w:lvlJc w:val="left"/>
      <w:pPr>
        <w:ind w:left="840" w:hanging="48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1084FE9"/>
    <w:multiLevelType w:val="multilevel"/>
    <w:tmpl w:val="1534EF78"/>
    <w:lvl w:ilvl="0">
      <w:start w:val="12"/>
      <w:numFmt w:val="decimal"/>
      <w:lvlText w:val="%1."/>
      <w:lvlJc w:val="left"/>
      <w:pPr>
        <w:ind w:left="480" w:hanging="480"/>
      </w:pPr>
      <w:rPr>
        <w:rFonts w:hint="default"/>
      </w:rPr>
    </w:lvl>
    <w:lvl w:ilvl="1">
      <w:start w:val="1"/>
      <w:numFmt w:val="decimal"/>
      <w:suff w:val="space"/>
      <w:lvlText w:val="1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BB96BC7"/>
    <w:multiLevelType w:val="hybridMultilevel"/>
    <w:tmpl w:val="77100454"/>
    <w:lvl w:ilvl="0" w:tplc="5BEA9C26">
      <w:start w:val="1"/>
      <w:numFmt w:val="lowerLetter"/>
      <w:lvlText w:val="%1)"/>
      <w:lvlJc w:val="left"/>
      <w:pPr>
        <w:ind w:left="1069" w:hanging="360"/>
      </w:pPr>
      <w:rPr>
        <w:rFonts w:ascii="Arial" w:eastAsia="Times New Roman" w:hAnsi="Arial" w:cs="Arial" w:hint="default"/>
        <w:sz w:val="22"/>
        <w:szCs w:val="22"/>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CA53ECA"/>
    <w:multiLevelType w:val="hybridMultilevel"/>
    <w:tmpl w:val="E722C6E8"/>
    <w:lvl w:ilvl="0" w:tplc="47F2A26A">
      <w:start w:val="1"/>
      <w:numFmt w:val="decimal"/>
      <w:suff w:val="space"/>
      <w:lvlText w:val="2.%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BA2D75"/>
    <w:multiLevelType w:val="multilevel"/>
    <w:tmpl w:val="556A2C72"/>
    <w:lvl w:ilvl="0">
      <w:start w:val="7"/>
      <w:numFmt w:val="decimal"/>
      <w:lvlText w:val="%1"/>
      <w:lvlJc w:val="left"/>
      <w:pPr>
        <w:ind w:left="480" w:hanging="480"/>
      </w:pPr>
      <w:rPr>
        <w:rFonts w:hint="default"/>
      </w:rPr>
    </w:lvl>
    <w:lvl w:ilvl="1">
      <w:start w:val="5"/>
      <w:numFmt w:val="decimal"/>
      <w:lvlText w:val="%1.%2"/>
      <w:lvlJc w:val="left"/>
      <w:pPr>
        <w:ind w:left="840" w:hanging="48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47F55806"/>
    <w:multiLevelType w:val="hybridMultilevel"/>
    <w:tmpl w:val="1CD22E32"/>
    <w:lvl w:ilvl="0" w:tplc="78D4CC02">
      <w:start w:val="1"/>
      <w:numFmt w:val="bullet"/>
      <w:lvlText w:val=""/>
      <w:lvlJc w:val="left"/>
      <w:pPr>
        <w:ind w:left="1077" w:hanging="360"/>
      </w:pPr>
      <w:rPr>
        <w:rFonts w:ascii="Wingdings" w:hAnsi="Wingdings" w:hint="default"/>
      </w:rPr>
    </w:lvl>
    <w:lvl w:ilvl="1" w:tplc="04050019">
      <w:numFmt w:val="bullet"/>
      <w:lvlText w:val="-"/>
      <w:lvlJc w:val="left"/>
      <w:pPr>
        <w:ind w:left="1797" w:hanging="360"/>
      </w:pPr>
      <w:rPr>
        <w:rFonts w:ascii="Palatino Linotype" w:eastAsia="Times New Roman" w:hAnsi="Palatino Linotype" w:hint="default"/>
      </w:rPr>
    </w:lvl>
    <w:lvl w:ilvl="2" w:tplc="0405001B" w:tentative="1">
      <w:start w:val="1"/>
      <w:numFmt w:val="bullet"/>
      <w:lvlText w:val=""/>
      <w:lvlJc w:val="left"/>
      <w:pPr>
        <w:ind w:left="2517" w:hanging="360"/>
      </w:pPr>
      <w:rPr>
        <w:rFonts w:ascii="Wingdings" w:hAnsi="Wingdings" w:hint="default"/>
      </w:rPr>
    </w:lvl>
    <w:lvl w:ilvl="3" w:tplc="0405000F" w:tentative="1">
      <w:start w:val="1"/>
      <w:numFmt w:val="bullet"/>
      <w:lvlText w:val=""/>
      <w:lvlJc w:val="left"/>
      <w:pPr>
        <w:ind w:left="3237" w:hanging="360"/>
      </w:pPr>
      <w:rPr>
        <w:rFonts w:ascii="Symbol" w:hAnsi="Symbol" w:hint="default"/>
      </w:rPr>
    </w:lvl>
    <w:lvl w:ilvl="4" w:tplc="04050019" w:tentative="1">
      <w:start w:val="1"/>
      <w:numFmt w:val="bullet"/>
      <w:lvlText w:val="o"/>
      <w:lvlJc w:val="left"/>
      <w:pPr>
        <w:ind w:left="3957" w:hanging="360"/>
      </w:pPr>
      <w:rPr>
        <w:rFonts w:ascii="Courier New" w:hAnsi="Courier New" w:hint="default"/>
      </w:rPr>
    </w:lvl>
    <w:lvl w:ilvl="5" w:tplc="0405001B" w:tentative="1">
      <w:start w:val="1"/>
      <w:numFmt w:val="bullet"/>
      <w:lvlText w:val=""/>
      <w:lvlJc w:val="left"/>
      <w:pPr>
        <w:ind w:left="4677" w:hanging="360"/>
      </w:pPr>
      <w:rPr>
        <w:rFonts w:ascii="Wingdings" w:hAnsi="Wingdings" w:hint="default"/>
      </w:rPr>
    </w:lvl>
    <w:lvl w:ilvl="6" w:tplc="0405000F" w:tentative="1">
      <w:start w:val="1"/>
      <w:numFmt w:val="bullet"/>
      <w:lvlText w:val=""/>
      <w:lvlJc w:val="left"/>
      <w:pPr>
        <w:ind w:left="5397" w:hanging="360"/>
      </w:pPr>
      <w:rPr>
        <w:rFonts w:ascii="Symbol" w:hAnsi="Symbol" w:hint="default"/>
      </w:rPr>
    </w:lvl>
    <w:lvl w:ilvl="7" w:tplc="04050019" w:tentative="1">
      <w:start w:val="1"/>
      <w:numFmt w:val="bullet"/>
      <w:lvlText w:val="o"/>
      <w:lvlJc w:val="left"/>
      <w:pPr>
        <w:ind w:left="6117" w:hanging="360"/>
      </w:pPr>
      <w:rPr>
        <w:rFonts w:ascii="Courier New" w:hAnsi="Courier New" w:hint="default"/>
      </w:rPr>
    </w:lvl>
    <w:lvl w:ilvl="8" w:tplc="0405001B" w:tentative="1">
      <w:start w:val="1"/>
      <w:numFmt w:val="bullet"/>
      <w:lvlText w:val=""/>
      <w:lvlJc w:val="left"/>
      <w:pPr>
        <w:ind w:left="6837" w:hanging="360"/>
      </w:pPr>
      <w:rPr>
        <w:rFonts w:ascii="Wingdings" w:hAnsi="Wingdings" w:hint="default"/>
      </w:rPr>
    </w:lvl>
  </w:abstractNum>
  <w:abstractNum w:abstractNumId="17" w15:restartNumberingAfterBreak="0">
    <w:nsid w:val="5A857AB3"/>
    <w:multiLevelType w:val="hybridMultilevel"/>
    <w:tmpl w:val="48A691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E081E83"/>
    <w:multiLevelType w:val="hybridMultilevel"/>
    <w:tmpl w:val="9E5A7516"/>
    <w:lvl w:ilvl="0" w:tplc="4EAC942C">
      <w:start w:val="1"/>
      <w:numFmt w:val="decimal"/>
      <w:suff w:val="space"/>
      <w:lvlText w:val="3.%1"/>
      <w:lvlJc w:val="left"/>
      <w:pPr>
        <w:ind w:left="1069"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2757050"/>
    <w:multiLevelType w:val="hybridMultilevel"/>
    <w:tmpl w:val="03423934"/>
    <w:lvl w:ilvl="0" w:tplc="D6F4FE6C">
      <w:start w:val="1"/>
      <w:numFmt w:val="lowerLetter"/>
      <w:lvlText w:val="%1)"/>
      <w:lvlJc w:val="left"/>
      <w:pPr>
        <w:tabs>
          <w:tab w:val="num" w:pos="720"/>
        </w:tabs>
        <w:ind w:left="720" w:hanging="360"/>
      </w:pPr>
      <w:rPr>
        <w:rFonts w:hint="default"/>
        <w:b/>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9E01242"/>
    <w:multiLevelType w:val="multilevel"/>
    <w:tmpl w:val="CA023E3A"/>
    <w:lvl w:ilvl="0">
      <w:start w:val="1"/>
      <w:numFmt w:val="decimal"/>
      <w:lvlText w:val="%1."/>
      <w:lvlJc w:val="left"/>
      <w:pPr>
        <w:ind w:left="360" w:hanging="360"/>
      </w:pPr>
      <w:rPr>
        <w:b/>
        <w:sz w:val="24"/>
        <w:szCs w:val="24"/>
      </w:rPr>
    </w:lvl>
    <w:lvl w:ilvl="1">
      <w:start w:val="1"/>
      <w:numFmt w:val="decimal"/>
      <w:lvlText w:val="%1.%2."/>
      <w:lvlJc w:val="left"/>
      <w:pPr>
        <w:ind w:left="1000" w:hanging="432"/>
      </w:pPr>
      <w:rPr>
        <w:rFonts w:ascii="Palatino Linotype" w:hAnsi="Palatino Linotype" w:hint="default"/>
        <w:b w:val="0"/>
        <w:sz w:val="22"/>
        <w:szCs w:val="22"/>
      </w:rPr>
    </w:lvl>
    <w:lvl w:ilvl="2">
      <w:start w:val="1"/>
      <w:numFmt w:val="decimal"/>
      <w:lvlText w:val="%1.%2.%3."/>
      <w:lvlJc w:val="left"/>
      <w:pPr>
        <w:ind w:left="930" w:hanging="504"/>
      </w:pPr>
      <w:rPr>
        <w:rFonts w:ascii="Palatino Linotype" w:hAnsi="Palatino Linotype" w:hint="default"/>
        <w:b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0B34F66"/>
    <w:multiLevelType w:val="multilevel"/>
    <w:tmpl w:val="0E18EF1A"/>
    <w:lvl w:ilvl="0">
      <w:start w:val="9"/>
      <w:numFmt w:val="decimal"/>
      <w:lvlText w:val="%1"/>
      <w:lvlJc w:val="left"/>
      <w:pPr>
        <w:ind w:left="360" w:hanging="360"/>
      </w:pPr>
      <w:rPr>
        <w:rFonts w:hint="default"/>
      </w:rPr>
    </w:lvl>
    <w:lvl w:ilvl="1">
      <w:start w:val="1"/>
      <w:numFmt w:val="decimal"/>
      <w:lvlText w:val="6.%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9C4B6A"/>
    <w:multiLevelType w:val="hybridMultilevel"/>
    <w:tmpl w:val="BC56DF92"/>
    <w:lvl w:ilvl="0" w:tplc="04050019">
      <w:start w:val="1"/>
      <w:numFmt w:val="bullet"/>
      <w:lvlText w:val=""/>
      <w:lvlJc w:val="left"/>
      <w:pPr>
        <w:tabs>
          <w:tab w:val="num" w:pos="1789"/>
        </w:tabs>
        <w:ind w:left="1789" w:hanging="360"/>
      </w:pPr>
      <w:rPr>
        <w:rFonts w:ascii="Wingdings" w:hAnsi="Wingdings" w:hint="default"/>
      </w:rPr>
    </w:lvl>
    <w:lvl w:ilvl="1" w:tplc="04050019">
      <w:start w:val="1"/>
      <w:numFmt w:val="bullet"/>
      <w:lvlText w:val="o"/>
      <w:lvlJc w:val="left"/>
      <w:pPr>
        <w:tabs>
          <w:tab w:val="num" w:pos="2509"/>
        </w:tabs>
        <w:ind w:left="2509" w:hanging="360"/>
      </w:pPr>
      <w:rPr>
        <w:rFonts w:ascii="Courier New" w:hAnsi="Courier New" w:hint="default"/>
      </w:rPr>
    </w:lvl>
    <w:lvl w:ilvl="2" w:tplc="0405001B" w:tentative="1">
      <w:start w:val="1"/>
      <w:numFmt w:val="bullet"/>
      <w:lvlText w:val=""/>
      <w:lvlJc w:val="left"/>
      <w:pPr>
        <w:tabs>
          <w:tab w:val="num" w:pos="3229"/>
        </w:tabs>
        <w:ind w:left="3229" w:hanging="360"/>
      </w:pPr>
      <w:rPr>
        <w:rFonts w:ascii="Wingdings" w:hAnsi="Wingdings" w:hint="default"/>
      </w:rPr>
    </w:lvl>
    <w:lvl w:ilvl="3" w:tplc="0405000F" w:tentative="1">
      <w:start w:val="1"/>
      <w:numFmt w:val="bullet"/>
      <w:lvlText w:val=""/>
      <w:lvlJc w:val="left"/>
      <w:pPr>
        <w:tabs>
          <w:tab w:val="num" w:pos="3949"/>
        </w:tabs>
        <w:ind w:left="3949" w:hanging="360"/>
      </w:pPr>
      <w:rPr>
        <w:rFonts w:ascii="Symbol" w:hAnsi="Symbol" w:hint="default"/>
      </w:rPr>
    </w:lvl>
    <w:lvl w:ilvl="4" w:tplc="04050019" w:tentative="1">
      <w:start w:val="1"/>
      <w:numFmt w:val="bullet"/>
      <w:lvlText w:val="o"/>
      <w:lvlJc w:val="left"/>
      <w:pPr>
        <w:tabs>
          <w:tab w:val="num" w:pos="4669"/>
        </w:tabs>
        <w:ind w:left="4669" w:hanging="360"/>
      </w:pPr>
      <w:rPr>
        <w:rFonts w:ascii="Courier New" w:hAnsi="Courier New" w:hint="default"/>
      </w:rPr>
    </w:lvl>
    <w:lvl w:ilvl="5" w:tplc="0405001B" w:tentative="1">
      <w:start w:val="1"/>
      <w:numFmt w:val="bullet"/>
      <w:lvlText w:val=""/>
      <w:lvlJc w:val="left"/>
      <w:pPr>
        <w:tabs>
          <w:tab w:val="num" w:pos="5389"/>
        </w:tabs>
        <w:ind w:left="5389" w:hanging="360"/>
      </w:pPr>
      <w:rPr>
        <w:rFonts w:ascii="Wingdings" w:hAnsi="Wingdings" w:hint="default"/>
      </w:rPr>
    </w:lvl>
    <w:lvl w:ilvl="6" w:tplc="0405000F" w:tentative="1">
      <w:start w:val="1"/>
      <w:numFmt w:val="bullet"/>
      <w:lvlText w:val=""/>
      <w:lvlJc w:val="left"/>
      <w:pPr>
        <w:tabs>
          <w:tab w:val="num" w:pos="6109"/>
        </w:tabs>
        <w:ind w:left="6109" w:hanging="360"/>
      </w:pPr>
      <w:rPr>
        <w:rFonts w:ascii="Symbol" w:hAnsi="Symbol" w:hint="default"/>
      </w:rPr>
    </w:lvl>
    <w:lvl w:ilvl="7" w:tplc="04050019" w:tentative="1">
      <w:start w:val="1"/>
      <w:numFmt w:val="bullet"/>
      <w:lvlText w:val="o"/>
      <w:lvlJc w:val="left"/>
      <w:pPr>
        <w:tabs>
          <w:tab w:val="num" w:pos="6829"/>
        </w:tabs>
        <w:ind w:left="6829" w:hanging="360"/>
      </w:pPr>
      <w:rPr>
        <w:rFonts w:ascii="Courier New" w:hAnsi="Courier New" w:hint="default"/>
      </w:rPr>
    </w:lvl>
    <w:lvl w:ilvl="8" w:tplc="0405001B" w:tentative="1">
      <w:start w:val="1"/>
      <w:numFmt w:val="bullet"/>
      <w:lvlText w:val=""/>
      <w:lvlJc w:val="left"/>
      <w:pPr>
        <w:tabs>
          <w:tab w:val="num" w:pos="7549"/>
        </w:tabs>
        <w:ind w:left="7549" w:hanging="360"/>
      </w:pPr>
      <w:rPr>
        <w:rFonts w:ascii="Wingdings" w:hAnsi="Wingdings" w:hint="default"/>
      </w:rPr>
    </w:lvl>
  </w:abstractNum>
  <w:abstractNum w:abstractNumId="23" w15:restartNumberingAfterBreak="0">
    <w:nsid w:val="77DF04E7"/>
    <w:multiLevelType w:val="multilevel"/>
    <w:tmpl w:val="8B7CAB6C"/>
    <w:lvl w:ilvl="0">
      <w:start w:val="3"/>
      <w:numFmt w:val="decimal"/>
      <w:lvlText w:val="%1."/>
      <w:lvlJc w:val="left"/>
      <w:pPr>
        <w:ind w:left="360" w:hanging="360"/>
      </w:pPr>
      <w:rPr>
        <w:rFonts w:hint="default"/>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7EEC732E"/>
    <w:multiLevelType w:val="hybridMultilevel"/>
    <w:tmpl w:val="54FCB95E"/>
    <w:lvl w:ilvl="0" w:tplc="823CCAFA">
      <w:start w:val="1"/>
      <w:numFmt w:val="decimal"/>
      <w:suff w:val="space"/>
      <w:lvlText w:val="10.%1"/>
      <w:lvlJc w:val="left"/>
      <w:pPr>
        <w:ind w:left="1921" w:hanging="360"/>
      </w:pPr>
      <w:rPr>
        <w:rFonts w:hint="default"/>
        <w:b/>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25" w15:restartNumberingAfterBreak="0">
    <w:nsid w:val="7F1358C6"/>
    <w:multiLevelType w:val="multilevel"/>
    <w:tmpl w:val="C6F088F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9"/>
  </w:num>
  <w:num w:numId="3">
    <w:abstractNumId w:val="9"/>
  </w:num>
  <w:num w:numId="4">
    <w:abstractNumId w:val="21"/>
  </w:num>
  <w:num w:numId="5">
    <w:abstractNumId w:val="15"/>
  </w:num>
  <w:num w:numId="6">
    <w:abstractNumId w:val="0"/>
  </w:num>
  <w:num w:numId="7">
    <w:abstractNumId w:val="22"/>
  </w:num>
  <w:num w:numId="8">
    <w:abstractNumId w:val="12"/>
  </w:num>
  <w:num w:numId="9">
    <w:abstractNumId w:val="14"/>
  </w:num>
  <w:num w:numId="10">
    <w:abstractNumId w:val="18"/>
  </w:num>
  <w:num w:numId="11">
    <w:abstractNumId w:val="5"/>
  </w:num>
  <w:num w:numId="12">
    <w:abstractNumId w:val="3"/>
  </w:num>
  <w:num w:numId="13">
    <w:abstractNumId w:val="6"/>
  </w:num>
  <w:num w:numId="14">
    <w:abstractNumId w:val="2"/>
  </w:num>
  <w:num w:numId="15">
    <w:abstractNumId w:val="10"/>
  </w:num>
  <w:num w:numId="16">
    <w:abstractNumId w:val="24"/>
  </w:num>
  <w:num w:numId="17">
    <w:abstractNumId w:val="8"/>
  </w:num>
  <w:num w:numId="18">
    <w:abstractNumId w:val="20"/>
  </w:num>
  <w:num w:numId="19">
    <w:abstractNumId w:val="13"/>
  </w:num>
  <w:num w:numId="20">
    <w:abstractNumId w:val="23"/>
  </w:num>
  <w:num w:numId="21">
    <w:abstractNumId w:val="25"/>
  </w:num>
  <w:num w:numId="22">
    <w:abstractNumId w:val="1"/>
  </w:num>
  <w:num w:numId="23">
    <w:abstractNumId w:val="11"/>
  </w:num>
  <w:num w:numId="24">
    <w:abstractNumId w:val="4"/>
  </w:num>
  <w:num w:numId="25">
    <w:abstractNumId w:val="7"/>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2D9A"/>
    <w:rsid w:val="0002106A"/>
    <w:rsid w:val="00053E7F"/>
    <w:rsid w:val="00061910"/>
    <w:rsid w:val="00077387"/>
    <w:rsid w:val="000807B9"/>
    <w:rsid w:val="000A460D"/>
    <w:rsid w:val="000A6E2B"/>
    <w:rsid w:val="000B08F6"/>
    <w:rsid w:val="000B5585"/>
    <w:rsid w:val="000C02D8"/>
    <w:rsid w:val="000E6492"/>
    <w:rsid w:val="00156EEB"/>
    <w:rsid w:val="001E57FD"/>
    <w:rsid w:val="00221C14"/>
    <w:rsid w:val="002A77E9"/>
    <w:rsid w:val="003005B4"/>
    <w:rsid w:val="00333A04"/>
    <w:rsid w:val="003658E9"/>
    <w:rsid w:val="003B6DDB"/>
    <w:rsid w:val="003C3EAA"/>
    <w:rsid w:val="003D1A7B"/>
    <w:rsid w:val="00493B28"/>
    <w:rsid w:val="004B37A1"/>
    <w:rsid w:val="00560C6C"/>
    <w:rsid w:val="005B12FF"/>
    <w:rsid w:val="005F57D2"/>
    <w:rsid w:val="00625335"/>
    <w:rsid w:val="006410D5"/>
    <w:rsid w:val="006429D5"/>
    <w:rsid w:val="00655116"/>
    <w:rsid w:val="00693D81"/>
    <w:rsid w:val="006C2C31"/>
    <w:rsid w:val="006E074A"/>
    <w:rsid w:val="00715281"/>
    <w:rsid w:val="007210D7"/>
    <w:rsid w:val="0074335D"/>
    <w:rsid w:val="00806D8B"/>
    <w:rsid w:val="00825F03"/>
    <w:rsid w:val="008307AC"/>
    <w:rsid w:val="00872F31"/>
    <w:rsid w:val="00890912"/>
    <w:rsid w:val="008F0607"/>
    <w:rsid w:val="009D0CC0"/>
    <w:rsid w:val="00A32A3F"/>
    <w:rsid w:val="00A6676F"/>
    <w:rsid w:val="00A7610F"/>
    <w:rsid w:val="00A8120C"/>
    <w:rsid w:val="00A86252"/>
    <w:rsid w:val="00AD2D9A"/>
    <w:rsid w:val="00B42D5E"/>
    <w:rsid w:val="00B45879"/>
    <w:rsid w:val="00B729FF"/>
    <w:rsid w:val="00B774C0"/>
    <w:rsid w:val="00B91A04"/>
    <w:rsid w:val="00BB4794"/>
    <w:rsid w:val="00BF3D77"/>
    <w:rsid w:val="00C078FF"/>
    <w:rsid w:val="00C171DC"/>
    <w:rsid w:val="00C3400A"/>
    <w:rsid w:val="00CA2F83"/>
    <w:rsid w:val="00CB1EE0"/>
    <w:rsid w:val="00CB735E"/>
    <w:rsid w:val="00CE15C0"/>
    <w:rsid w:val="00D10697"/>
    <w:rsid w:val="00D10A7C"/>
    <w:rsid w:val="00D455DC"/>
    <w:rsid w:val="00D4689B"/>
    <w:rsid w:val="00D6263F"/>
    <w:rsid w:val="00D71AC1"/>
    <w:rsid w:val="00DA15DE"/>
    <w:rsid w:val="00E10D2C"/>
    <w:rsid w:val="00E32212"/>
    <w:rsid w:val="00E61DA0"/>
    <w:rsid w:val="00E63298"/>
    <w:rsid w:val="00E81C99"/>
    <w:rsid w:val="00E93378"/>
    <w:rsid w:val="00EB5226"/>
    <w:rsid w:val="00F3564D"/>
    <w:rsid w:val="00FA3630"/>
    <w:rsid w:val="00FA7033"/>
    <w:rsid w:val="00FD2675"/>
    <w:rsid w:val="00FF0A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hapeDefaults>
    <o:shapedefaults v:ext="edit" spidmax="1026"/>
    <o:shapelayout v:ext="edit">
      <o:idmap v:ext="edit" data="1"/>
    </o:shapelayout>
  </w:shapeDefaults>
  <w:decimalSymbol w:val=","/>
  <w:listSeparator w:val=";"/>
  <w14:docId w14:val="0A191C4A"/>
  <w15:docId w15:val="{D5094B11-9637-48F6-9A42-0F55C7F6B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D2D9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D2D9A"/>
    <w:pPr>
      <w:keepNext/>
      <w:tabs>
        <w:tab w:val="left" w:pos="360"/>
      </w:tabs>
      <w:ind w:firstLine="360"/>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D2D9A"/>
    <w:rPr>
      <w:rFonts w:ascii="Cambria" w:eastAsia="Times New Roman" w:hAnsi="Cambria" w:cs="Times New Roman"/>
      <w:b/>
      <w:bCs/>
      <w:kern w:val="32"/>
      <w:sz w:val="32"/>
      <w:szCs w:val="32"/>
      <w:lang w:val="x-none" w:eastAsia="x-none"/>
    </w:rPr>
  </w:style>
  <w:style w:type="paragraph" w:styleId="Zkladntext">
    <w:name w:val="Body Text"/>
    <w:basedOn w:val="Normln"/>
    <w:link w:val="ZkladntextChar"/>
    <w:uiPriority w:val="99"/>
    <w:rsid w:val="00AD2D9A"/>
    <w:pPr>
      <w:autoSpaceDE w:val="0"/>
      <w:autoSpaceDN w:val="0"/>
      <w:adjustRightInd w:val="0"/>
      <w:jc w:val="both"/>
    </w:pPr>
  </w:style>
  <w:style w:type="character" w:customStyle="1" w:styleId="ZkladntextChar">
    <w:name w:val="Základní text Char"/>
    <w:basedOn w:val="Standardnpsmoodstavce"/>
    <w:link w:val="Zkladntext"/>
    <w:uiPriority w:val="99"/>
    <w:rsid w:val="00AD2D9A"/>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AD2D9A"/>
    <w:pPr>
      <w:tabs>
        <w:tab w:val="center" w:pos="4536"/>
        <w:tab w:val="right" w:pos="9072"/>
      </w:tabs>
    </w:pPr>
    <w:rPr>
      <w:lang w:val="x-none" w:eastAsia="x-none"/>
    </w:rPr>
  </w:style>
  <w:style w:type="character" w:customStyle="1" w:styleId="ZpatChar">
    <w:name w:val="Zápatí Char"/>
    <w:basedOn w:val="Standardnpsmoodstavce"/>
    <w:link w:val="Zpat"/>
    <w:uiPriority w:val="99"/>
    <w:rsid w:val="00AD2D9A"/>
    <w:rPr>
      <w:rFonts w:ascii="Times New Roman" w:eastAsia="Times New Roman" w:hAnsi="Times New Roman" w:cs="Times New Roman"/>
      <w:sz w:val="24"/>
      <w:szCs w:val="24"/>
      <w:lang w:val="x-none" w:eastAsia="x-none"/>
    </w:rPr>
  </w:style>
  <w:style w:type="character" w:styleId="Hypertextovodkaz">
    <w:name w:val="Hyperlink"/>
    <w:uiPriority w:val="99"/>
    <w:rsid w:val="00AD2D9A"/>
    <w:rPr>
      <w:rFonts w:cs="Times New Roman"/>
      <w:color w:val="0000FF"/>
      <w:u w:val="single"/>
    </w:rPr>
  </w:style>
  <w:style w:type="paragraph" w:styleId="Prosttext">
    <w:name w:val="Plain Text"/>
    <w:basedOn w:val="Normln"/>
    <w:link w:val="ProsttextChar"/>
    <w:uiPriority w:val="99"/>
    <w:rsid w:val="00AD2D9A"/>
    <w:rPr>
      <w:rFonts w:ascii="Courier New" w:hAnsi="Courier New"/>
      <w:sz w:val="20"/>
      <w:szCs w:val="20"/>
      <w:lang w:val="x-none" w:eastAsia="x-none"/>
    </w:rPr>
  </w:style>
  <w:style w:type="character" w:customStyle="1" w:styleId="ProsttextChar">
    <w:name w:val="Prostý text Char"/>
    <w:basedOn w:val="Standardnpsmoodstavce"/>
    <w:link w:val="Prosttext"/>
    <w:uiPriority w:val="99"/>
    <w:rsid w:val="00AD2D9A"/>
    <w:rPr>
      <w:rFonts w:ascii="Courier New" w:eastAsia="Times New Roman" w:hAnsi="Courier New" w:cs="Times New Roman"/>
      <w:sz w:val="20"/>
      <w:szCs w:val="20"/>
      <w:lang w:val="x-none" w:eastAsia="x-none"/>
    </w:rPr>
  </w:style>
  <w:style w:type="paragraph" w:styleId="Textkomente">
    <w:name w:val="annotation text"/>
    <w:basedOn w:val="Normln"/>
    <w:link w:val="TextkomenteChar"/>
    <w:uiPriority w:val="99"/>
    <w:semiHidden/>
    <w:unhideWhenUsed/>
    <w:rsid w:val="00AD2D9A"/>
    <w:rPr>
      <w:sz w:val="20"/>
      <w:szCs w:val="20"/>
    </w:rPr>
  </w:style>
  <w:style w:type="character" w:customStyle="1" w:styleId="TextkomenteChar">
    <w:name w:val="Text komentáře Char"/>
    <w:basedOn w:val="Standardnpsmoodstavce"/>
    <w:link w:val="Textkomente"/>
    <w:uiPriority w:val="99"/>
    <w:semiHidden/>
    <w:rsid w:val="00AD2D9A"/>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uiPriority w:val="99"/>
    <w:semiHidden/>
    <w:unhideWhenUsed/>
    <w:rsid w:val="00AD2D9A"/>
    <w:pPr>
      <w:spacing w:after="120"/>
      <w:ind w:left="283"/>
    </w:pPr>
    <w:rPr>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AD2D9A"/>
    <w:rPr>
      <w:rFonts w:ascii="Times New Roman" w:eastAsia="Times New Roman" w:hAnsi="Times New Roman" w:cs="Times New Roman"/>
      <w:sz w:val="16"/>
      <w:szCs w:val="16"/>
      <w:lang w:val="x-none" w:eastAsia="x-none"/>
    </w:rPr>
  </w:style>
  <w:style w:type="paragraph" w:styleId="Odstavecseseznamem">
    <w:name w:val="List Paragraph"/>
    <w:basedOn w:val="Normln"/>
    <w:uiPriority w:val="34"/>
    <w:qFormat/>
    <w:rsid w:val="00AD2D9A"/>
    <w:pPr>
      <w:ind w:left="708"/>
    </w:pPr>
  </w:style>
  <w:style w:type="paragraph" w:styleId="Zkladntextodsazen2">
    <w:name w:val="Body Text Indent 2"/>
    <w:basedOn w:val="Normln"/>
    <w:link w:val="Zkladntextodsazen2Char"/>
    <w:uiPriority w:val="99"/>
    <w:semiHidden/>
    <w:unhideWhenUsed/>
    <w:rsid w:val="00053E7F"/>
    <w:pPr>
      <w:spacing w:after="120" w:line="480" w:lineRule="auto"/>
      <w:ind w:left="283"/>
    </w:pPr>
    <w:rPr>
      <w:rFonts w:eastAsia="Calibri"/>
      <w:sz w:val="22"/>
      <w:szCs w:val="22"/>
      <w:lang w:eastAsia="en-US"/>
    </w:rPr>
  </w:style>
  <w:style w:type="character" w:customStyle="1" w:styleId="Zkladntextodsazen2Char">
    <w:name w:val="Základní text odsazený 2 Char"/>
    <w:basedOn w:val="Standardnpsmoodstavce"/>
    <w:link w:val="Zkladntextodsazen2"/>
    <w:uiPriority w:val="99"/>
    <w:semiHidden/>
    <w:rsid w:val="00053E7F"/>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5747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yperlink" Target="mailto:petr.strouhal@satum.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7</Pages>
  <Words>2198</Words>
  <Characters>12972</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SATUM CZECH s.r.o.</Company>
  <LinksUpToDate>false</LinksUpToDate>
  <CharactersWithSpaces>15140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Strouhal</dc:creator>
  <cp:lastModifiedBy>Petr Strouhal</cp:lastModifiedBy>
  <cp:revision>39</cp:revision>
  <dcterms:created xsi:type="dcterms:W3CDTF">2016-11-16T11:10:00Z</dcterms:created>
  <dcterms:modified xsi:type="dcterms:W3CDTF">2019-11-11T09:10:00Z</dcterms:modified>
</cp:coreProperties>
</file>